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TH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Ủ TỤC XIN R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ÚT CONTAINER HÀNG XK RA KH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ỎI CẢNG.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    Trình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ự xin 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út container hàng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ất khẩu ra khỏi cảng, ICD... do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ài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 hạ nhầm cảng, do trục trặc về ... kh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ất container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đi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ữa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 mu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ốn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éo cont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lại kho ri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êng. Quy trình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 tục xin 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út container hàng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ất khẩu ra khỏi cảng: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1. Làm công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ửi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ãng tàu,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ải quan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ảng. Trong CV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êu rõ lý do xin kéo container hàng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 chờ xuất ra khỏi cảng.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2. Xin xác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ồng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ủa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ãng tàu (ch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 khai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container) lên công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3. Liên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ệ  Bộ phận quản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container (Ter/Khu hàng)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vị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í cont và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container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ảo chuyển thực tế.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4. Liên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ệ Bộ phận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Đăng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tàu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ất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xin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container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ưa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ào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àu ho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ặc xo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 kh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ỏi sổ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5. Xin xác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ồng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cho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ấy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ra kh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ỏi Cảng của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ơ quan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ải quan: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- Cần 3 chữ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ải quan xin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gồm: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+ Hải quan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bãi.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+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ỉ huy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ội Hải quan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bãi cont.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+ Lãnh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ạo chi cục Hải quan Cảng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ài Gòn - Khu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ực I -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át lái.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6. Xin xác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của Trực ban Sản xuất Cảng: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ối với số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d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ới 03 container, Trực ban Sản xuất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giải quyết.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ối với số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ợng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ên 03 container,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ực ban Sản xuất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áo cáo Ban Giám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ốc Trung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âm xin ý ki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ến giải quyết.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7.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óng ti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ảo chuyển cont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 nâng cont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ại ph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òng Phát hành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ứng từ, nhận phiếu Xuất nhập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ãi (phi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ếu EIR)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lấy container.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8. Thuê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ầu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éo vào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ấy container ra khỏi Cảng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ớc khi thời hạn Phiếu Xuất nhập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ãi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ết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ị. Nếu xe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éo cont vào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ầm cảng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ưng chưa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ì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ài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àm vi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ệc cho nhanh.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