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52B" w:rsidRPr="00C1552B" w:rsidRDefault="00C1552B" w:rsidP="00C1552B">
      <w:pPr>
        <w:pStyle w:val="Heading4"/>
        <w:pBdr>
          <w:bottom w:val="single" w:sz="6" w:space="8" w:color="DDDDDD"/>
        </w:pBdr>
        <w:shd w:val="clear" w:color="auto" w:fill="FFFFFF"/>
        <w:spacing w:before="300" w:after="300"/>
        <w:jc w:val="both"/>
        <w:rPr>
          <w:rFonts w:ascii="Arial" w:hAnsi="Arial" w:cs="Arial"/>
          <w:i w:val="0"/>
          <w:color w:val="337AB7"/>
          <w:sz w:val="28"/>
          <w:szCs w:val="28"/>
        </w:rPr>
      </w:pPr>
      <w:bookmarkStart w:id="0" w:name="_GoBack"/>
      <w:r w:rsidRPr="00C1552B">
        <w:rPr>
          <w:rFonts w:ascii="Arial" w:hAnsi="Arial" w:cs="Arial"/>
          <w:i w:val="0"/>
          <w:color w:val="337AB7"/>
          <w:sz w:val="28"/>
          <w:szCs w:val="28"/>
        </w:rPr>
        <w:t>Hướng dẫn thủ tục đối với hàng hóa vận chuyển độc lập</w:t>
      </w:r>
    </w:p>
    <w:bookmarkEnd w:id="0"/>
    <w:p w:rsidR="00C1552B" w:rsidRDefault="00C1552B" w:rsidP="00C1552B">
      <w:pPr>
        <w:pStyle w:val="NormalWeb"/>
        <w:shd w:val="clear" w:color="auto" w:fill="FFFFFF"/>
        <w:spacing w:before="0" w:beforeAutospacing="0" w:after="150" w:afterAutospacing="0"/>
        <w:jc w:val="center"/>
        <w:rPr>
          <w:rFonts w:ascii="Arial" w:hAnsi="Arial" w:cs="Arial"/>
          <w:color w:val="333333"/>
          <w:sz w:val="21"/>
          <w:szCs w:val="21"/>
        </w:rPr>
      </w:pPr>
      <w:r>
        <w:rPr>
          <w:rStyle w:val="Strong"/>
          <w:rFonts w:ascii="Arial" w:hAnsi="Arial" w:cs="Arial"/>
          <w:color w:val="333333"/>
          <w:sz w:val="21"/>
          <w:szCs w:val="21"/>
        </w:rPr>
        <w:t>Thủ tục hải quan đối với hàng hóa vận chuyển độc lập.</w:t>
      </w:r>
    </w:p>
    <w:p w:rsidR="00C1552B" w:rsidRDefault="00C1552B" w:rsidP="00C1552B">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Trình tự thực hiện:</w:t>
      </w:r>
    </w:p>
    <w:p w:rsidR="00C1552B" w:rsidRDefault="00C1552B" w:rsidP="00C1552B">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1. Người khai hải quan thực hiện:</w:t>
      </w:r>
    </w:p>
    <w:p w:rsidR="00C1552B" w:rsidRDefault="00C1552B" w:rsidP="00C1552B">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Người khai hải quan khai thông tin tờ khai vận chuyển hàng hóa theo các chỉ tiêu thông tin tại mục 6 Phụ lục II ban hành kèm Thông tư 38/2015/TT-BTC; tiếp nhận thông tin phản hồi từ Hệ thống;</w:t>
      </w:r>
    </w:p>
    <w:p w:rsidR="00C1552B" w:rsidRDefault="00C1552B" w:rsidP="00C1552B">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Trường hợp tờ khai thuộc luồng 1 và được Hệ thống phê duyệt vận chuyển, người khai hải quan in Thông báo phê duyệt khai báo vận chuyển và xuất trình hàng hóa cho cơ quan hải quan nơi hàng hóa được vận chuyển đi để niêm phong, xác nhận hàng hóa vận chuyển đi;</w:t>
      </w:r>
    </w:p>
    <w:p w:rsidR="00C1552B" w:rsidRDefault="00C1552B" w:rsidP="00C1552B">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Trường hợp tờ khai thuộc luồng 2, người khai hải quan xuất trình hồ sơ theo quy định tại điểm b khoản a Thông tư 38/2015/TT-</w:t>
      </w:r>
      <w:proofErr w:type="gramStart"/>
      <w:r>
        <w:rPr>
          <w:rFonts w:ascii="Arial" w:hAnsi="Arial" w:cs="Arial"/>
          <w:color w:val="333333"/>
          <w:sz w:val="21"/>
          <w:szCs w:val="21"/>
        </w:rPr>
        <w:t>BTC  cho</w:t>
      </w:r>
      <w:proofErr w:type="gramEnd"/>
      <w:r>
        <w:rPr>
          <w:rFonts w:ascii="Arial" w:hAnsi="Arial" w:cs="Arial"/>
          <w:color w:val="333333"/>
          <w:sz w:val="21"/>
          <w:szCs w:val="21"/>
        </w:rPr>
        <w:t xml:space="preserve"> cơ quan hải quan nơi hàng hóa được vận chuyển đi để kiểm tra; căn cứ vào thông báo của cơ quan hải quan, khai bổ sung số hiệu niêm phong hải quan, số chì hải quan và xuất trình hàng hóa để cơ quan hải quan niêm phong, xác nhận hàng hóa vận chuyển đi;</w:t>
      </w:r>
    </w:p>
    <w:p w:rsidR="00C1552B" w:rsidRDefault="00C1552B" w:rsidP="00C1552B">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Xuất trình hàng hóa cho cơ quan hải quan nơi hàng hóa được vận chuyển đi để cơ quan hải quan kiểm tra thực tế </w:t>
      </w:r>
      <w:proofErr w:type="gramStart"/>
      <w:r>
        <w:rPr>
          <w:rFonts w:ascii="Arial" w:hAnsi="Arial" w:cs="Arial"/>
          <w:color w:val="333333"/>
          <w:sz w:val="21"/>
          <w:szCs w:val="21"/>
        </w:rPr>
        <w:t>theo</w:t>
      </w:r>
      <w:proofErr w:type="gramEnd"/>
      <w:r>
        <w:rPr>
          <w:rFonts w:ascii="Arial" w:hAnsi="Arial" w:cs="Arial"/>
          <w:color w:val="333333"/>
          <w:sz w:val="21"/>
          <w:szCs w:val="21"/>
        </w:rPr>
        <w:t xml:space="preserve"> yêu cầu của cơ quan hải quan trong trường hợp lô hàng có dấu hiệu vi phạm pháp luật;</w:t>
      </w:r>
    </w:p>
    <w:p w:rsidR="00C1552B" w:rsidRDefault="00C1552B" w:rsidP="00C1552B">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Khai bổ sung tờ khai vận chuyển </w:t>
      </w:r>
      <w:proofErr w:type="gramStart"/>
      <w:r>
        <w:rPr>
          <w:rFonts w:ascii="Arial" w:hAnsi="Arial" w:cs="Arial"/>
          <w:color w:val="333333"/>
          <w:sz w:val="21"/>
          <w:szCs w:val="21"/>
        </w:rPr>
        <w:t>theo</w:t>
      </w:r>
      <w:proofErr w:type="gramEnd"/>
      <w:r>
        <w:rPr>
          <w:rFonts w:ascii="Arial" w:hAnsi="Arial" w:cs="Arial"/>
          <w:color w:val="333333"/>
          <w:sz w:val="21"/>
          <w:szCs w:val="21"/>
        </w:rPr>
        <w:t xml:space="preserve"> thông báo của cơ quan hải quan</w:t>
      </w:r>
    </w:p>
    <w:p w:rsidR="00C1552B" w:rsidRDefault="00C1552B" w:rsidP="00C1552B">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2. Cơ quan hải quan thực hiện:</w:t>
      </w:r>
    </w:p>
    <w:p w:rsidR="00C1552B" w:rsidRDefault="00C1552B" w:rsidP="00C1552B">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a) Chi cục Hải quan nơi hàng hóa được vận chuyển đi:</w:t>
      </w:r>
    </w:p>
    <w:p w:rsidR="00C1552B" w:rsidRDefault="00C1552B" w:rsidP="00C1552B">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Kiểm tra hồ sơ trong trường hợp Hệ thống yêu cầu kiểm tra hồ sơ và hướng dẫn người khai hải quan khai bổ sung thông tin về số hiệu niêm phong hải quan, số chì hải quan và các thông tin khác trên tờ khai vận chuyển hàng hóa (nếu có).</w:t>
      </w:r>
    </w:p>
    <w:p w:rsidR="00C1552B" w:rsidRDefault="00C1552B" w:rsidP="00C1552B">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Trường hợp hàng hóa có dấu hiệu </w:t>
      </w:r>
      <w:proofErr w:type="gramStart"/>
      <w:r>
        <w:rPr>
          <w:rFonts w:ascii="Arial" w:hAnsi="Arial" w:cs="Arial"/>
          <w:color w:val="333333"/>
          <w:sz w:val="21"/>
          <w:szCs w:val="21"/>
        </w:rPr>
        <w:t>vi</w:t>
      </w:r>
      <w:proofErr w:type="gramEnd"/>
      <w:r>
        <w:rPr>
          <w:rFonts w:ascii="Arial" w:hAnsi="Arial" w:cs="Arial"/>
          <w:color w:val="333333"/>
          <w:sz w:val="21"/>
          <w:szCs w:val="21"/>
        </w:rPr>
        <w:t xml:space="preserve"> phạm pháp luật thì thực hiện kiểm tra thực tế hàng hóa theo quy định tại Điều 29 Thông tư 38/2015/TT-BTC. Kết quả kiểm tra thực tế được ghi trên Phiếu ghi kết quả kiểm tra theo mẫu 06/PGKQKT/GSQL Phụ lục V ban hành kèm Thông tư này và được gửi cho Chi cục Hải quan nơi hàng hóa được vận chuyển đến để theo dõi và làm tiếp thủ tục theo quy định;</w:t>
      </w:r>
    </w:p>
    <w:p w:rsidR="00C1552B" w:rsidRDefault="00C1552B" w:rsidP="00C1552B">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Phê duyệt tờ khai vận chuyển hàng hóa trên Hệ thống;</w:t>
      </w:r>
    </w:p>
    <w:p w:rsidR="00C1552B" w:rsidRDefault="00C1552B" w:rsidP="00C1552B">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Căn cứ thông tin khai bổ sung của người khai hải quan về số hiệu niêm phong hải quan, số chì hải quan, cơ quan hải quan thực hiện niêm phong hàng hóa;</w:t>
      </w:r>
    </w:p>
    <w:p w:rsidR="00C1552B" w:rsidRDefault="00C1552B" w:rsidP="00C1552B">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Cập nhật thông tin hàng hóa vận chuyển đi vào Hệ thống trong trường hợp tổ chức kinh doanh dịch vụ kho, bãi không kết nối trao đổi dữ liệu hải quan điện tử với cơ quan hải quan;</w:t>
      </w:r>
    </w:p>
    <w:p w:rsidR="00C1552B" w:rsidRDefault="00C1552B" w:rsidP="00C1552B">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Theo dõi về thông tin lô hàng vận chuyển chịu sự giám sát hải quan;</w:t>
      </w:r>
    </w:p>
    <w:p w:rsidR="00C1552B" w:rsidRDefault="00C1552B" w:rsidP="00C1552B">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Tổ chức truy tìm lô hàng trong trường hợp quá thời hạn vận chuyển nhưng chưa nhận được phản hồi của Chi cục Hải quan nơi hàng hóa được vận chuyển đến.</w:t>
      </w:r>
    </w:p>
    <w:p w:rsidR="00C1552B" w:rsidRDefault="00C1552B" w:rsidP="00C1552B">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b) Chi cục Hải quan nơi hàng hóa được vận chuyển đến:</w:t>
      </w:r>
    </w:p>
    <w:p w:rsidR="00C1552B" w:rsidRDefault="00C1552B" w:rsidP="00C1552B">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Kiểm tra, đối chiếu tình trạng niêm phong hải quan (nếu có);</w:t>
      </w:r>
    </w:p>
    <w:p w:rsidR="00C1552B" w:rsidRDefault="00C1552B" w:rsidP="00C1552B">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lastRenderedPageBreak/>
        <w:t>+ Cập nhật thông tin hàng đến vào Hệ thống trong trường hợp tổ chức kinh doanh dịch vụ kho bãi không kết nối trao đổi dữ liệu hải quan điện tử với cơ quan hải quan;</w:t>
      </w:r>
    </w:p>
    <w:p w:rsidR="00C1552B" w:rsidRDefault="00C1552B" w:rsidP="00C1552B">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Trường hợp hàng hóa có dấu hiệu vi phạm pháp luật thì thực hiện kiểm tra thực tế hàng hóa theo quy định tại Điều 29 Thông tư 38/2015/TT-</w:t>
      </w:r>
      <w:proofErr w:type="gramStart"/>
      <w:r>
        <w:rPr>
          <w:rFonts w:ascii="Arial" w:hAnsi="Arial" w:cs="Arial"/>
          <w:color w:val="333333"/>
          <w:sz w:val="21"/>
          <w:szCs w:val="21"/>
        </w:rPr>
        <w:t>BTC .</w:t>
      </w:r>
      <w:proofErr w:type="gramEnd"/>
      <w:r>
        <w:rPr>
          <w:rFonts w:ascii="Arial" w:hAnsi="Arial" w:cs="Arial"/>
          <w:color w:val="333333"/>
          <w:sz w:val="21"/>
          <w:szCs w:val="21"/>
        </w:rPr>
        <w:t xml:space="preserve"> Kết quả kiểm tra thực tế được ghi trên Phiếu ghi kết quả kiểm tra </w:t>
      </w:r>
      <w:proofErr w:type="gramStart"/>
      <w:r>
        <w:rPr>
          <w:rFonts w:ascii="Arial" w:hAnsi="Arial" w:cs="Arial"/>
          <w:color w:val="333333"/>
          <w:sz w:val="21"/>
          <w:szCs w:val="21"/>
        </w:rPr>
        <w:t>theo</w:t>
      </w:r>
      <w:proofErr w:type="gramEnd"/>
      <w:r>
        <w:rPr>
          <w:rFonts w:ascii="Arial" w:hAnsi="Arial" w:cs="Arial"/>
          <w:color w:val="333333"/>
          <w:sz w:val="21"/>
          <w:szCs w:val="21"/>
        </w:rPr>
        <w:t xml:space="preserve"> mẫu 06/PGKQKT/GSQL Phụ lục V ban hành kèm Thông tư 38/2015/TT-BTC.</w:t>
      </w:r>
    </w:p>
    <w:p w:rsidR="00C1552B" w:rsidRDefault="00C1552B" w:rsidP="00C1552B">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Cách thức thực hiện:</w:t>
      </w:r>
    </w:p>
    <w:p w:rsidR="00C1552B" w:rsidRDefault="00C1552B" w:rsidP="00C1552B">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Điện tử.</w:t>
      </w:r>
    </w:p>
    <w:p w:rsidR="00C1552B" w:rsidRDefault="00C1552B" w:rsidP="00C1552B">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Thành phần, số lượng hồ sơ:</w:t>
      </w:r>
    </w:p>
    <w:p w:rsidR="00C1552B" w:rsidRDefault="00C1552B" w:rsidP="00C1552B">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Tờ khai vận chuyển độc lập </w:t>
      </w:r>
      <w:proofErr w:type="gramStart"/>
      <w:r>
        <w:rPr>
          <w:rFonts w:ascii="Arial" w:hAnsi="Arial" w:cs="Arial"/>
          <w:color w:val="333333"/>
          <w:sz w:val="21"/>
          <w:szCs w:val="21"/>
        </w:rPr>
        <w:t>theo</w:t>
      </w:r>
      <w:proofErr w:type="gramEnd"/>
      <w:r>
        <w:rPr>
          <w:rFonts w:ascii="Arial" w:hAnsi="Arial" w:cs="Arial"/>
          <w:color w:val="333333"/>
          <w:sz w:val="21"/>
          <w:szCs w:val="21"/>
        </w:rPr>
        <w:t xml:space="preserve"> các chỉ tiêu thông tin quy định tại mục 6 Phụ lục II ban hành kèm Thông tư 38/2015/TT-BTC;</w:t>
      </w:r>
    </w:p>
    <w:p w:rsidR="00C1552B" w:rsidRDefault="00C1552B" w:rsidP="00C1552B">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Vận tải đơn, trừ trường hợp hàng hóa vận chuyển qua biên giới đường bộ không có vận tải đơn: 01 bản chụp;</w:t>
      </w:r>
    </w:p>
    <w:p w:rsidR="00C1552B" w:rsidRDefault="00C1552B" w:rsidP="00C1552B">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Giấy phép quá cảnh đối với trường hợp hàng quá cảnh phải có giấy phép: 01 bản chính.</w:t>
      </w:r>
    </w:p>
    <w:p w:rsidR="00C1552B" w:rsidRDefault="00C1552B" w:rsidP="00C1552B">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Số lượng hồ sơ: 01 bộ</w:t>
      </w:r>
    </w:p>
    <w:p w:rsidR="00C1552B" w:rsidRDefault="00C1552B" w:rsidP="00C1552B">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Thời hạn giải quyết</w:t>
      </w:r>
      <w:r>
        <w:rPr>
          <w:rFonts w:ascii="Arial" w:hAnsi="Arial" w:cs="Arial"/>
          <w:color w:val="333333"/>
          <w:sz w:val="21"/>
          <w:szCs w:val="21"/>
        </w:rPr>
        <w:t>:   </w:t>
      </w:r>
    </w:p>
    <w:p w:rsidR="00C1552B" w:rsidRDefault="00C1552B" w:rsidP="00C1552B">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Thời hạn tiếp nhận, đăng ký, kiểm tra hồ sơ hải quan: ngay sau khi người khai hải quan nộp, xuất trình hồ sơ hải quan đúng quy định của pháp luật (Khoản 1, Điều 23 Luật Hải quan)</w:t>
      </w:r>
    </w:p>
    <w:p w:rsidR="00C1552B" w:rsidRDefault="00C1552B" w:rsidP="00C1552B">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Thời hạn hoàn thành thành kiểm tra hồ sơ và kiểm tra thực tế hàng hóa, phương tiện vận tải:</w:t>
      </w:r>
    </w:p>
    <w:p w:rsidR="00C1552B" w:rsidRDefault="00C1552B" w:rsidP="00C1552B">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Hoàn thành việc kiểm tra hồ sơ chậm nhất là 02 giờ làm việc kể từ thời điểm cơ quan hải quan tiếp nhận đầy đủ hồ sơ hải quan;</w:t>
      </w:r>
    </w:p>
    <w:p w:rsidR="00C1552B" w:rsidRDefault="00C1552B" w:rsidP="00C1552B">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Hoàn thành việc kiểm tra thực tế hàng hoá chậm nhất là 08 giờ làm việc kể từ thời điểm người khai hải quan xuất trình đầy đủ hàng hoá cho cơ quan hải quan;</w:t>
      </w:r>
    </w:p>
    <w:p w:rsidR="00C1552B" w:rsidRDefault="00C1552B" w:rsidP="00C1552B">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Trường hợp hàng hóa thuộc đối tượng kiểm tra chuyên ngành về chất lượng, y tế, văn hóa, kiểm dịch động vật, thực vật, an toàn thực phẩm theo quy định của pháp luật có liên quan thì thời hạn hoàn thành kiểm tra thực tế hàng hóa được tính từ thời điểm nhận được kết quả kiểm tra chuyên ngành theo quy định.</w:t>
      </w:r>
    </w:p>
    <w:p w:rsidR="00C1552B" w:rsidRDefault="00C1552B" w:rsidP="00C1552B">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Trường hợp lô hàng có số lượng lớn, nhiều chủng loại hoặc việc kiểm tra phức tạp thì Thủ trưởng cơ quan hải quan nơi làm thủ tục hải quan quyết định việc gia hạn thời gian kiểm tra thực tế hàng hóa, nhưng thời gian gia hạn tối đa không quá 02 ngày.</w:t>
      </w:r>
    </w:p>
    <w:p w:rsidR="00C1552B" w:rsidRDefault="00C1552B" w:rsidP="00C1552B">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Đối tượng thực hiện thủ tục hành chính:</w:t>
      </w:r>
      <w:r>
        <w:rPr>
          <w:rFonts w:ascii="Arial" w:hAnsi="Arial" w:cs="Arial"/>
          <w:color w:val="333333"/>
          <w:sz w:val="21"/>
          <w:szCs w:val="21"/>
        </w:rPr>
        <w:t> Tổ chức, cá nhân</w:t>
      </w:r>
    </w:p>
    <w:p w:rsidR="00C1552B" w:rsidRDefault="00C1552B" w:rsidP="00C1552B">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Cơ quan thực hiện thủ tục hành chính</w:t>
      </w:r>
      <w:r>
        <w:rPr>
          <w:rFonts w:ascii="Arial" w:hAnsi="Arial" w:cs="Arial"/>
          <w:color w:val="333333"/>
          <w:sz w:val="21"/>
          <w:szCs w:val="21"/>
        </w:rPr>
        <w:t>:</w:t>
      </w:r>
    </w:p>
    <w:p w:rsidR="00C1552B" w:rsidRDefault="00C1552B" w:rsidP="00C1552B">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a) Cơ quan có thẩm quyền quyết định: Chi cục hải quan</w:t>
      </w:r>
    </w:p>
    <w:p w:rsidR="00C1552B" w:rsidRDefault="00C1552B" w:rsidP="00C1552B">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b) Cơ quan hoặc người có thẩm quyền được uỷ quyền hoặc phân cấp thực hiện (nếu có): Không có.</w:t>
      </w:r>
    </w:p>
    <w:p w:rsidR="00C1552B" w:rsidRDefault="00C1552B" w:rsidP="00C1552B">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c) Cơ quan trực tiếp thực hiện TTHC: Chi cục hải quan</w:t>
      </w:r>
    </w:p>
    <w:p w:rsidR="00C1552B" w:rsidRDefault="00C1552B" w:rsidP="00C1552B">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d) Cơ quan phối hợp (nếu có): doanh nghiệp kinh doanh kho bãi trong trường hợp có kết nối trao đổi dữ liệu hải quan điện tử với cơ quan hải quan.</w:t>
      </w:r>
    </w:p>
    <w:p w:rsidR="00C1552B" w:rsidRDefault="00C1552B" w:rsidP="00C1552B">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Kết quả thực hiện thủ tục hành chính</w:t>
      </w:r>
      <w:proofErr w:type="gramStart"/>
      <w:r>
        <w:rPr>
          <w:rFonts w:ascii="Arial" w:hAnsi="Arial" w:cs="Arial"/>
          <w:color w:val="333333"/>
          <w:sz w:val="21"/>
          <w:szCs w:val="21"/>
        </w:rPr>
        <w:t>: .</w:t>
      </w:r>
      <w:proofErr w:type="gramEnd"/>
    </w:p>
    <w:p w:rsidR="00C1552B" w:rsidRDefault="00C1552B" w:rsidP="00C1552B">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Phí, lệ phí</w:t>
      </w:r>
      <w:r>
        <w:rPr>
          <w:rFonts w:ascii="Arial" w:hAnsi="Arial" w:cs="Arial"/>
          <w:color w:val="333333"/>
          <w:sz w:val="21"/>
          <w:szCs w:val="21"/>
        </w:rPr>
        <w:t>: 200.000 vnđ / tờ khai độc lập (đối với vận chuyển hàng quá cảnh).</w:t>
      </w:r>
    </w:p>
    <w:p w:rsidR="00C1552B" w:rsidRDefault="00C1552B" w:rsidP="00C1552B">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Tên mẫu đơn, mẫu tờ khai: </w:t>
      </w:r>
      <w:r>
        <w:rPr>
          <w:rFonts w:ascii="Arial" w:hAnsi="Arial" w:cs="Arial"/>
          <w:color w:val="333333"/>
          <w:sz w:val="21"/>
          <w:szCs w:val="21"/>
        </w:rPr>
        <w:t>Tờ khai vận chuyển độc lập theo các chỉ tiêu thông tin quy định tại mục 6 Phụ lục II ban hành kèm Thông tư 38/2015/TT-BTC (khai trên hệ thống điện tử).</w:t>
      </w:r>
    </w:p>
    <w:p w:rsidR="00C1552B" w:rsidRDefault="00C1552B" w:rsidP="00C1552B">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 Yêu cầu, điều kiện thực hiện thủ tục hành chính</w:t>
      </w:r>
      <w:r>
        <w:rPr>
          <w:rFonts w:ascii="Arial" w:hAnsi="Arial" w:cs="Arial"/>
          <w:color w:val="333333"/>
          <w:sz w:val="21"/>
          <w:szCs w:val="21"/>
        </w:rPr>
        <w:t>:</w:t>
      </w:r>
    </w:p>
    <w:p w:rsidR="00C1552B" w:rsidRDefault="00C1552B" w:rsidP="00C1552B">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 Đối với hàng hóa quá cảnh không qua lãnh thổ đất liền, người khai hải quan không phải khai tờ khai vận chuyển mà thực hiện khai trên bản kê hàng hóa quá cảnh </w:t>
      </w:r>
      <w:proofErr w:type="gramStart"/>
      <w:r>
        <w:rPr>
          <w:rFonts w:ascii="Arial" w:hAnsi="Arial" w:cs="Arial"/>
          <w:color w:val="333333"/>
          <w:sz w:val="21"/>
          <w:szCs w:val="21"/>
        </w:rPr>
        <w:t>theo</w:t>
      </w:r>
      <w:proofErr w:type="gramEnd"/>
      <w:r>
        <w:rPr>
          <w:rFonts w:ascii="Arial" w:hAnsi="Arial" w:cs="Arial"/>
          <w:color w:val="333333"/>
          <w:sz w:val="21"/>
          <w:szCs w:val="21"/>
        </w:rPr>
        <w:t xml:space="preserve"> mẫu do Bộ Tài chính ban hành: 01 bản chính.</w:t>
      </w:r>
    </w:p>
    <w:p w:rsidR="00C1552B" w:rsidRDefault="00C1552B" w:rsidP="00C1552B">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Đối với trường hợp hàng hóa quá cảnh </w:t>
      </w:r>
      <w:proofErr w:type="gramStart"/>
      <w:r>
        <w:rPr>
          <w:rFonts w:ascii="Arial" w:hAnsi="Arial" w:cs="Arial"/>
          <w:color w:val="333333"/>
          <w:sz w:val="21"/>
          <w:szCs w:val="21"/>
        </w:rPr>
        <w:t>theo</w:t>
      </w:r>
      <w:proofErr w:type="gramEnd"/>
      <w:r>
        <w:rPr>
          <w:rFonts w:ascii="Arial" w:hAnsi="Arial" w:cs="Arial"/>
          <w:color w:val="333333"/>
          <w:sz w:val="21"/>
          <w:szCs w:val="21"/>
        </w:rPr>
        <w:t xml:space="preserve"> các Hiệp định về quá cảnh hàng hóa giữa Việt Nam và các nước có chung đường biên giới có quy định sử dụng chứng từ quá cảnh thì người khai hải quan không phải khai tờkhai vận chuyển mà thực hiện khai trên chứng từ quá cảnh: 01 bản chính;</w:t>
      </w:r>
    </w:p>
    <w:p w:rsidR="00C1552B" w:rsidRDefault="00C1552B" w:rsidP="00C1552B">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Căn cứ pháp lý của thủ tục hành chính</w:t>
      </w:r>
      <w:r>
        <w:rPr>
          <w:rFonts w:ascii="Arial" w:hAnsi="Arial" w:cs="Arial"/>
          <w:color w:val="333333"/>
          <w:sz w:val="21"/>
          <w:szCs w:val="21"/>
        </w:rPr>
        <w:t>:</w:t>
      </w:r>
    </w:p>
    <w:p w:rsidR="00C1552B" w:rsidRDefault="00C1552B" w:rsidP="00C1552B">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Luật Hải quan số 54/2014/QH13 ngày 23/6/2015;</w:t>
      </w:r>
    </w:p>
    <w:p w:rsidR="00C1552B" w:rsidRDefault="00C1552B" w:rsidP="00C1552B">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Nghị định 08/2015/NĐ-CP ngày 21/1/2015 quy định chi tiết và biện pháp thi hành Luật Hải quan về thủ tục hải quan, kiểm tra, giám sát, kiểm soát hải quan (Điều 43);</w:t>
      </w:r>
    </w:p>
    <w:p w:rsidR="00C1552B" w:rsidRDefault="00C1552B" w:rsidP="00C1552B">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Thông tư 38/2015/TT-BTC ngày 25/3/2015 của Bộ Tài chính quy định về thủ tục hải quan; kiểm tra, giám sát hải quan; thuế xuất nhập khẩu và quản lý thuế đối với hàng hóa xuất nhập khẩu (Điều 51).</w:t>
      </w:r>
    </w:p>
    <w:p w:rsidR="00F46D15" w:rsidRPr="001D1850" w:rsidRDefault="00F46D15" w:rsidP="00DB4F82">
      <w:pPr>
        <w:spacing w:line="276" w:lineRule="auto"/>
        <w:rPr>
          <w:rFonts w:ascii="Arial" w:hAnsi="Arial" w:cs="Arial"/>
          <w:sz w:val="26"/>
          <w:szCs w:val="26"/>
        </w:rPr>
      </w:pPr>
    </w:p>
    <w:sectPr w:rsidR="00F46D15" w:rsidRPr="001D1850" w:rsidSect="00181492">
      <w:headerReference w:type="default" r:id="rId6"/>
      <w:footerReference w:type="default" r:id="rId7"/>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0B40" w:rsidRDefault="00F90B40" w:rsidP="00181492">
      <w:pPr>
        <w:spacing w:after="0" w:line="240" w:lineRule="auto"/>
      </w:pPr>
      <w:r>
        <w:separator/>
      </w:r>
    </w:p>
  </w:endnote>
  <w:endnote w:type="continuationSeparator" w:id="0">
    <w:p w:rsidR="00F90B40" w:rsidRDefault="00F90B40" w:rsidP="00181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B7D" w:rsidRPr="00046C20" w:rsidRDefault="00DF3B7D" w:rsidP="00DF3B7D">
    <w:pPr>
      <w:pStyle w:val="Footer"/>
      <w:jc w:val="center"/>
      <w:rPr>
        <w:rFonts w:ascii="Arial" w:hAnsi="Arial" w:cs="Arial"/>
        <w:i/>
        <w:color w:val="0070C0"/>
        <w:sz w:val="20"/>
        <w:szCs w:val="20"/>
      </w:rPr>
    </w:pPr>
    <w:r w:rsidRPr="00046C20">
      <w:rPr>
        <w:rFonts w:ascii="Arial" w:hAnsi="Arial" w:cs="Arial"/>
        <w:i/>
        <w:color w:val="0070C0"/>
        <w:sz w:val="20"/>
        <w:szCs w:val="20"/>
      </w:rPr>
      <w:t>Nguồn: CỤC HẢI QUAN TỈNH ĐỒNG NAI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0B40" w:rsidRDefault="00F90B40" w:rsidP="00181492">
      <w:pPr>
        <w:spacing w:after="0" w:line="240" w:lineRule="auto"/>
      </w:pPr>
      <w:r>
        <w:separator/>
      </w:r>
    </w:p>
  </w:footnote>
  <w:footnote w:type="continuationSeparator" w:id="0">
    <w:p w:rsidR="00F90B40" w:rsidRDefault="00F90B40" w:rsidP="00181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926"/>
    </w:tblGrid>
    <w:tr w:rsidR="00181492" w:rsidTr="00181492">
      <w:tc>
        <w:tcPr>
          <w:tcW w:w="6091" w:type="dxa"/>
        </w:tcPr>
        <w:p w:rsidR="00181492" w:rsidRPr="00181492" w:rsidRDefault="00181492" w:rsidP="00181492">
          <w:pPr>
            <w:pStyle w:val="Header"/>
            <w:spacing w:before="120" w:after="120"/>
            <w:jc w:val="center"/>
            <w:rPr>
              <w:rFonts w:ascii="Arial" w:hAnsi="Arial" w:cs="Arial"/>
              <w:b/>
              <w:color w:val="0070C0"/>
              <w:sz w:val="26"/>
              <w:szCs w:val="26"/>
            </w:rPr>
          </w:pPr>
          <w:r>
            <w:rPr>
              <w:noProof/>
            </w:rPr>
            <w:drawing>
              <wp:anchor distT="0" distB="0" distL="114300" distR="114300" simplePos="0" relativeHeight="251658240" behindDoc="0" locked="0" layoutInCell="1" allowOverlap="1" wp14:anchorId="44D02140" wp14:editId="7F98743B">
                <wp:simplePos x="0" y="0"/>
                <wp:positionH relativeFrom="page">
                  <wp:posOffset>-70444</wp:posOffset>
                </wp:positionH>
                <wp:positionV relativeFrom="paragraph">
                  <wp:posOffset>-1904</wp:posOffset>
                </wp:positionV>
                <wp:extent cx="813394" cy="549910"/>
                <wp:effectExtent l="0" t="0" r="635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XI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4953" cy="550964"/>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color w:val="0070C0"/>
              <w:sz w:val="26"/>
              <w:szCs w:val="26"/>
            </w:rPr>
            <w:t xml:space="preserve">         </w:t>
          </w:r>
          <w:r w:rsidRPr="00181492">
            <w:rPr>
              <w:rFonts w:ascii="Arial" w:hAnsi="Arial" w:cs="Arial"/>
              <w:b/>
              <w:color w:val="0070C0"/>
              <w:sz w:val="26"/>
              <w:szCs w:val="26"/>
            </w:rPr>
            <w:t>CÔNG TY CỔ PHẦN CÔNG NGHỆ</w:t>
          </w:r>
        </w:p>
        <w:p w:rsidR="00181492" w:rsidRDefault="00181492" w:rsidP="00181492">
          <w:pPr>
            <w:pStyle w:val="Header"/>
            <w:spacing w:before="120" w:after="120"/>
            <w:jc w:val="center"/>
          </w:pPr>
          <w:r>
            <w:rPr>
              <w:rFonts w:ascii="Arial" w:hAnsi="Arial" w:cs="Arial"/>
              <w:b/>
              <w:color w:val="0070C0"/>
              <w:sz w:val="26"/>
              <w:szCs w:val="26"/>
            </w:rPr>
            <w:t xml:space="preserve">        </w:t>
          </w:r>
          <w:r w:rsidRPr="00181492">
            <w:rPr>
              <w:rFonts w:ascii="Arial" w:hAnsi="Arial" w:cs="Arial"/>
              <w:b/>
              <w:color w:val="0070C0"/>
              <w:sz w:val="26"/>
              <w:szCs w:val="26"/>
            </w:rPr>
            <w:t>VÀ TƯ VẤN EXIM</w:t>
          </w:r>
        </w:p>
      </w:tc>
      <w:tc>
        <w:tcPr>
          <w:tcW w:w="2926" w:type="dxa"/>
        </w:tcPr>
        <w:p w:rsidR="00181492" w:rsidRDefault="00181492" w:rsidP="001D1850">
          <w:pPr>
            <w:pStyle w:val="Header"/>
            <w:spacing w:before="120" w:after="120"/>
            <w:rPr>
              <w:rFonts w:ascii="Arial" w:hAnsi="Arial" w:cs="Arial"/>
              <w:sz w:val="26"/>
              <w:szCs w:val="26"/>
            </w:rPr>
          </w:pPr>
          <w:r w:rsidRPr="00181492">
            <w:rPr>
              <w:rFonts w:ascii="Arial" w:hAnsi="Arial" w:cs="Arial"/>
              <w:sz w:val="20"/>
              <w:szCs w:val="20"/>
            </w:rPr>
            <w:t>Website:</w:t>
          </w:r>
          <w:r w:rsidRPr="00181492">
            <w:rPr>
              <w:rFonts w:ascii="Arial" w:hAnsi="Arial" w:cs="Arial"/>
              <w:sz w:val="26"/>
              <w:szCs w:val="26"/>
            </w:rPr>
            <w:t xml:space="preserve"> </w:t>
          </w:r>
          <w:hyperlink r:id="rId2" w:history="1">
            <w:r w:rsidRPr="00181492">
              <w:rPr>
                <w:rStyle w:val="Hyperlink"/>
                <w:rFonts w:ascii="Arial" w:hAnsi="Arial" w:cs="Arial"/>
                <w:sz w:val="26"/>
                <w:szCs w:val="26"/>
              </w:rPr>
              <w:t>Exim.com.vn</w:t>
            </w:r>
          </w:hyperlink>
        </w:p>
        <w:p w:rsidR="001D1850" w:rsidRPr="00181492" w:rsidRDefault="001D1850" w:rsidP="001D1850">
          <w:pPr>
            <w:pStyle w:val="Header"/>
            <w:spacing w:before="120" w:after="120"/>
            <w:rPr>
              <w:rFonts w:ascii="Arial" w:hAnsi="Arial" w:cs="Arial"/>
              <w:sz w:val="26"/>
              <w:szCs w:val="26"/>
            </w:rPr>
          </w:pPr>
          <w:r w:rsidRPr="001D1850">
            <w:rPr>
              <w:rFonts w:ascii="Arial" w:hAnsi="Arial" w:cs="Arial"/>
              <w:sz w:val="20"/>
              <w:szCs w:val="20"/>
            </w:rPr>
            <w:t>Phone:</w:t>
          </w:r>
          <w:r>
            <w:rPr>
              <w:rFonts w:ascii="Arial" w:hAnsi="Arial" w:cs="Arial"/>
              <w:sz w:val="26"/>
              <w:szCs w:val="26"/>
            </w:rPr>
            <w:t xml:space="preserve"> </w:t>
          </w:r>
          <w:hyperlink r:id="rId3" w:history="1">
            <w:r w:rsidRPr="001D1850">
              <w:rPr>
                <w:rStyle w:val="Hyperlink"/>
                <w:rFonts w:ascii="Arial" w:hAnsi="Arial" w:cs="Arial"/>
                <w:sz w:val="26"/>
                <w:szCs w:val="26"/>
              </w:rPr>
              <w:t>0972 181 589</w:t>
            </w:r>
          </w:hyperlink>
        </w:p>
      </w:tc>
    </w:tr>
  </w:tbl>
  <w:p w:rsidR="00181492" w:rsidRDefault="001814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1C7"/>
    <w:rsid w:val="00046C20"/>
    <w:rsid w:val="00181492"/>
    <w:rsid w:val="001D1850"/>
    <w:rsid w:val="001E11C7"/>
    <w:rsid w:val="002352AF"/>
    <w:rsid w:val="009A1B81"/>
    <w:rsid w:val="00AE1A45"/>
    <w:rsid w:val="00C1552B"/>
    <w:rsid w:val="00DB4F82"/>
    <w:rsid w:val="00DF3B7D"/>
    <w:rsid w:val="00F46D15"/>
    <w:rsid w:val="00F90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8D06A17-676B-44D8-8415-E6C682883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814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1552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81492"/>
    <w:rPr>
      <w:rFonts w:ascii="Times New Roman" w:eastAsia="Times New Roman" w:hAnsi="Times New Roman" w:cs="Times New Roman"/>
      <w:b/>
      <w:bCs/>
      <w:sz w:val="27"/>
      <w:szCs w:val="27"/>
    </w:rPr>
  </w:style>
  <w:style w:type="character" w:styleId="Strong">
    <w:name w:val="Strong"/>
    <w:basedOn w:val="DefaultParagraphFont"/>
    <w:uiPriority w:val="22"/>
    <w:qFormat/>
    <w:rsid w:val="00181492"/>
    <w:rPr>
      <w:b/>
      <w:bCs/>
    </w:rPr>
  </w:style>
  <w:style w:type="paragraph" w:styleId="NormalWeb">
    <w:name w:val="Normal (Web)"/>
    <w:basedOn w:val="Normal"/>
    <w:uiPriority w:val="99"/>
    <w:semiHidden/>
    <w:unhideWhenUsed/>
    <w:rsid w:val="0018149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81492"/>
    <w:rPr>
      <w:i/>
      <w:iCs/>
    </w:rPr>
  </w:style>
  <w:style w:type="character" w:styleId="Hyperlink">
    <w:name w:val="Hyperlink"/>
    <w:basedOn w:val="DefaultParagraphFont"/>
    <w:uiPriority w:val="99"/>
    <w:unhideWhenUsed/>
    <w:rsid w:val="00181492"/>
    <w:rPr>
      <w:color w:val="0000FF"/>
      <w:u w:val="single"/>
    </w:rPr>
  </w:style>
  <w:style w:type="paragraph" w:styleId="Header">
    <w:name w:val="header"/>
    <w:basedOn w:val="Normal"/>
    <w:link w:val="HeaderChar"/>
    <w:uiPriority w:val="99"/>
    <w:unhideWhenUsed/>
    <w:rsid w:val="00181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492"/>
  </w:style>
  <w:style w:type="paragraph" w:styleId="Footer">
    <w:name w:val="footer"/>
    <w:basedOn w:val="Normal"/>
    <w:link w:val="FooterChar"/>
    <w:uiPriority w:val="99"/>
    <w:unhideWhenUsed/>
    <w:rsid w:val="00181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492"/>
  </w:style>
  <w:style w:type="table" w:styleId="TableGrid">
    <w:name w:val="Table Grid"/>
    <w:basedOn w:val="TableNormal"/>
    <w:uiPriority w:val="39"/>
    <w:rsid w:val="001814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C1552B"/>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1123284">
      <w:bodyDiv w:val="1"/>
      <w:marLeft w:val="0"/>
      <w:marRight w:val="0"/>
      <w:marTop w:val="0"/>
      <w:marBottom w:val="0"/>
      <w:divBdr>
        <w:top w:val="none" w:sz="0" w:space="0" w:color="auto"/>
        <w:left w:val="none" w:sz="0" w:space="0" w:color="auto"/>
        <w:bottom w:val="none" w:sz="0" w:space="0" w:color="auto"/>
        <w:right w:val="none" w:sz="0" w:space="0" w:color="auto"/>
      </w:divBdr>
    </w:div>
    <w:div w:id="211952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zalo.me/0972181589" TargetMode="External"/><Relationship Id="rId2" Type="http://schemas.openxmlformats.org/officeDocument/2006/relationships/hyperlink" Target="https://exim.com.v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964</Words>
  <Characters>5497</Characters>
  <Application>Microsoft Office Word</Application>
  <DocSecurity>0</DocSecurity>
  <Lines>45</Lines>
  <Paragraphs>12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​Quy trình cơ bản thủ tục hải quan hàng hóa xuất khẩu</vt:lpstr>
    </vt:vector>
  </TitlesOfParts>
  <Company/>
  <LinksUpToDate>false</LinksUpToDate>
  <CharactersWithSpaces>6449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Thuận Nguyễn Thế</dc:creator>
  <cp:keywords/>
  <dc:description/>
  <cp:lastModifiedBy>Thuận Nguyễn Thế</cp:lastModifiedBy>
  <cp:revision>7</cp:revision>
  <dcterms:created xsi:type="dcterms:W3CDTF">2021-08-10T01:37:00Z</dcterms:created>
  <dcterms:modified xsi:type="dcterms:W3CDTF">2021-08-13T10:24:00Z</dcterms:modified>
</cp:coreProperties>
</file>