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C4" w:rsidRPr="004470C4" w:rsidRDefault="004470C4" w:rsidP="004470C4">
      <w:pPr>
        <w:pStyle w:val="Heading4"/>
        <w:pBdr>
          <w:bottom w:val="single" w:sz="6" w:space="8" w:color="DDDDDD"/>
        </w:pBdr>
        <w:shd w:val="clear" w:color="auto" w:fill="FFFFFF"/>
        <w:spacing w:before="300" w:after="300"/>
        <w:jc w:val="both"/>
        <w:rPr>
          <w:rFonts w:ascii="Arial" w:hAnsi="Arial" w:cs="Arial"/>
          <w:i w:val="0"/>
          <w:color w:val="337AB7"/>
          <w:sz w:val="28"/>
          <w:szCs w:val="28"/>
        </w:rPr>
      </w:pPr>
      <w:bookmarkStart w:id="0" w:name="_GoBack"/>
      <w:r w:rsidRPr="004470C4">
        <w:rPr>
          <w:rFonts w:ascii="Arial" w:hAnsi="Arial" w:cs="Arial"/>
          <w:i w:val="0"/>
          <w:color w:val="337AB7"/>
          <w:sz w:val="28"/>
          <w:szCs w:val="28"/>
        </w:rPr>
        <w:t>THỦ TỤC HẢI QUAN ĐỐI VỚI HÀNG HOÁ TẠM NHẬP TÁI XUẤT</w:t>
      </w:r>
    </w:p>
    <w:bookmarkEnd w:id="0"/>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Người khai hải quan đăng ký, khai báo tờ khai hải quan nhập khẩu (tạm nhập) và xuất trình hồ sơ hải quan, thực tế hàng hoá (khi có yêu cầu) cho cơ quan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Cơ quan hải quan thực hiện việc kiểm tra hồ sơ, kiểm tra thực tế hàng hoá (nếu có) và thực hiện thông quan hàng hoá.</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3: Người khai hải quan đăng ký, khai báo tờ khai hải quan xuất khẩu (tái xuất) và xuất trình hồ sơ hải quan, thực tế hàng hoá (khi có yêu cầu) cho cơ quan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4: Cơ quan hải quan thực hiện việc kiểm tra hồ sơ, kiểm tra thực tế hàng hoá (nếu có) và thực hiện thông quan hàng hoá.</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Điện tử.</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Style w:val="Strong"/>
          <w:rFonts w:ascii="Arial" w:hAnsi="Arial" w:cs="Arial"/>
          <w:color w:val="333333"/>
          <w:sz w:val="21"/>
          <w:szCs w:val="21"/>
        </w:rPr>
        <w:t>* Thành phần hồ sơ:</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Fonts w:ascii="Arial" w:hAnsi="Arial" w:cs="Arial"/>
          <w:color w:val="333333"/>
          <w:sz w:val="21"/>
          <w:szCs w:val="21"/>
        </w:rPr>
        <w:t>I. Hồ sơ hải quan tạm nhập:</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số 38/2015/TT-BTC.</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Trường hợp thực hiện trên tờ khai hải quan giấy theo quy định tại khoản 2 Điều 25 Nghị định số 08/2015/NĐ-CP, người khai hải quan khai và nộp 02 bản chính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HQ/2015/NK Phụ lục IV ban hành kèm Thông tư số 38/2015/TT-BTC;</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Hóa đơn thương mại trong trường hợp người mua phải thanh toán cho người bán: 01 bản chụp.</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chủ hàng mua hàng từ người bán tại Việt Nam nhưng được người bán chỉ định nhận hàng từ nước ngoài thì cơ quan hải quan chấp nhận hóa đơn do người bán tại Việt Nam phát hành cho chủ hàng.</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Người khai hải quan không phải nộp hóa đơn thương mại trong các trường hợp sau:</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b.1) Người khai hải quan là doanh nghiệp ưu tiên;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b.2) Hàng hóa nhập khẩu để thực hiện hợp đồng gia công cho thương nhân nước ngoài, người khai hải quan khai giá tạm tính tại ô “Trị giá hải quan” trên tờ khai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b.3) Hàng hóa nhập khẩu không có hóa đơn và người mua không phải thanh toán cho người bán, người khai hải quan khai trị giá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hướng dẫn của Bộ Tài chính về xác định trị giá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hàng hóa nhập khẩu phục vụ cho hoạt động thăm dò, khai thác dầu khí được vận chuyển trên các tàu dịch vụ (không phải là tàu thương mại) thì nộp bản khai hàng hoá (cargo manifest) thay cho vận tải đơn;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d) Giấy phép nhập khẩu đối với hàng hóa phải có giấy phép nhập khẩu; Giấy phép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hạn ngạch thuế quan: 01 bản chính nếu nhập khẩu một lần hoặc 01 bản chụp kèm theo Phiếu theo dõi trừ lùi nếu nhập khẩu nhiều lần;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d, điểm đ nêu trên nếu áp dụng cơ chế một cửa quốc gia, cơ quan quản lý nhà nước chuyên ngành gửi giấy phép nhập khẩu, văn bản thông báo kết quả kiểm tra, miễn kiểm tra chuyên ngành dưới dạng điện tử thông qua Cổng thông tin một cửa quốc gia, người khai hải quan không phải nộp khi làm thủ tục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e) Tờ khai trị giá: Người khai hải quan khai tờ khai trị giá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của Bộ Tài chính quy định về việc xác định trị giá hải quan đối với hàng hóa xuất khẩu, nhập khẩu;</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 Chứng từ chứng nhận xuất xứ hàng hóa (Giấy chứng nhận xuất xứ hàng hóa hoặc Chứng từ tự chứng nhận xuất xứ): 01 bản chính hoặc chứng từ dưới dạng dữ liệu điện tử trong các trường hợp sau:</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g.1) Hàng hoá có xuất xứ từ nước hoặc nhóm nước có thoả thuận về áp dụng thuế suất ưu đãi đặc biệt với Việt Nam theo quy định của pháp luật Việt Nam và theo các Điều ước quốc tế mà Việt Nam ký kết hoặc tham gia, nếu người nhập khẩu muốn được hưởng các chế độ ưu đãi đó;</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g.2) Hàng hoá thuộc diện do Việt Nam hoặc các tổ chức quốc tế thông báo đang ở trong thời điểm có nguy cơ gây hại đến an toàn xã hội, sức khoẻ của cộng đồng hoặc vệ sinh môi trường cần được kiểm soát;</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g.3) Hàng hoá nhập khẩu từ các nước thuộc diện Việt Nam thông báo đang ở trong thời điểm áp dụng thuế chống bán phá giá, thuế chống trợ cấp, thuế chống phân biệt đối xử, thuế tự vệ, thuế suất áp dụng theo hạn ngạch thuế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g.4) Hàng hoá nhập khẩu phải tuân thủ các chế độ quản lý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Việt Nam hoặc các Điều ước quốc tế mà Việt Nam là thành viên.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theo thoả thuận về áp dụng thuế suất ưu đãi đặc biệt với Việt Nam hoặc theo các Điều ước quốc tế mà Việt Nam ký kết hoặc tham gia có quy định về việc nộp Giấy chứng nhận xuất xứ hàng hóa nhập khẩu là chứng từ điện tử hoặc Chứng từ tự chứng nhận xuất xứ hàng hóa của người sản xuất/người xuất khẩu/người nhập khẩu thì cơ quan hải quan chấp nhận các chứng từ này.</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Fonts w:ascii="Arial" w:hAnsi="Arial" w:cs="Arial"/>
          <w:color w:val="333333"/>
          <w:sz w:val="21"/>
          <w:szCs w:val="21"/>
        </w:rPr>
        <w:t>h) Hợp đồng mua bán hàng hoá nhập khẩu: 01 bản chụp;</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i) Đối với hàng hóa thuộc loại hình kinh doanh tạm nhập-tái xuất có điều kiện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Chính phủ:</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i.1) Giấy chứng nhận mã số kinh doanh tạm nhập tái xuất do Bộ Công Thương cấp: 01 bản chụp;</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i.2) Giấy phép tạm nhập, tái xuất do Bộ Công Thương cấp đối với mặt hàng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phải được Bộ Công Thương cấp phép: 01 bản chính.</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Fonts w:ascii="Arial" w:hAnsi="Arial" w:cs="Arial"/>
          <w:color w:val="333333"/>
          <w:sz w:val="21"/>
          <w:szCs w:val="21"/>
        </w:rPr>
        <w:t>II. Hồ sơ hải quan tái xuất:</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Tờ khai hàng hóa xuất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số 38/2015/TT-BTC.</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xuất khẩu theo mẫu HQ/2015/XK Phụ lục IV ban hành kèm Thông tư 38/2015/TT-BTC;</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Giấy phép xuất khẩu đối với hàng hóa phải có giấy phép xuất khẩu: 01 bản chính nếu xuất khẩu một lần hoặc 01 bản chụp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Phiếu theo dõi trừ lùi nếu xuất khẩu nhiều lần;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b, điểm c khoản này, nếu áp dụng cơ chế một cửa quốc gia, cơ quan quản lý nhà nước chuyên ngành gửi giấy phép xuất khẩu, văn bản thông báo kết quả kiểm tra, miễn kiểm tra chuyên ngành dưới dạng điện tử thông qua Cổng thông tin một cửa quốc gia, người khai hải quan không phải nộp khi làm thủ tục hải quan.</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Fonts w:ascii="Arial" w:hAnsi="Arial" w:cs="Arial"/>
          <w:color w:val="333333"/>
          <w:sz w:val="21"/>
          <w:szCs w:val="21"/>
        </w:rPr>
        <w:t>* Số lượng hồ sơ: 01 (bộ)</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  </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Thời hạn tiếp nhận, đăng ký, kiểm tra hồ sơ hải quan: ngay sau khi người khai hải quan nộp, xuất trình hồ sơ hải quan đúng quy định của pháp luật (Khoản 1, Điều 23 Luật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Thời hạn hoàn thành thành kiểm tra hồ sơ và kiểm tra thực tế hàng hóa, phương tiện vận tải:</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Hoàn thành việc kiểm tra hồ sơ chậm nhất là 02 giờ làm việc kể từ thời điểm cơ quan hải quan tiếp nhận đầy đủ hồ sơ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Hoàn thành việc kiểm tra thực tế hàng hoá chậm nhất là 08 giờ làm việc kể từ thời điểm người khai hải quan xuất trình đầy đủ hàng hoá cho cơ quan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Cá nhân, tổ chức.</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Fonts w:ascii="Arial" w:hAnsi="Arial" w:cs="Arial"/>
          <w:color w:val="333333"/>
          <w:sz w:val="21"/>
          <w:szCs w:val="21"/>
        </w:rPr>
        <w:t>:</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được uỷ quyền hoặc phân cấp thực hiện (nếu có): Chi cục Hải quan</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4470C4" w:rsidRDefault="004470C4" w:rsidP="004470C4">
      <w:pPr>
        <w:pStyle w:val="NormalWeb"/>
        <w:shd w:val="clear" w:color="auto" w:fill="FFFFFF"/>
        <w:spacing w:before="0" w:beforeAutospacing="0" w:after="150" w:afterAutospacing="0"/>
        <w:ind w:left="600"/>
        <w:jc w:val="both"/>
        <w:rPr>
          <w:rFonts w:ascii="Arial" w:hAnsi="Arial" w:cs="Arial"/>
          <w:color w:val="333333"/>
          <w:sz w:val="21"/>
          <w:szCs w:val="21"/>
        </w:rPr>
      </w:pPr>
      <w:r>
        <w:rPr>
          <w:rFonts w:ascii="Arial" w:hAnsi="Arial" w:cs="Arial"/>
          <w:color w:val="333333"/>
          <w:sz w:val="21"/>
          <w:szCs w:val="21"/>
        </w:rPr>
        <w:t>d) Cơ quan phối hợp (nếu có): Không có</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Quyết định thông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 20.000 đồng/ 01 tờ khai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  </w:t>
      </w:r>
      <w:r>
        <w:rPr>
          <w:rFonts w:ascii="Arial" w:hAnsi="Arial" w:cs="Arial"/>
          <w:color w:val="333333"/>
          <w:sz w:val="21"/>
          <w:szCs w:val="21"/>
        </w:rPr>
        <w:t>Mẫu tờ khai hải quan xuất khẩu,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phụ lục III, phụ lục IV ban hành kèm theo Thông tư số 38/2015/TT-BTC.</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 có</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Fonts w:ascii="Arial" w:hAnsi="Arial" w:cs="Arial"/>
          <w:color w:val="333333"/>
          <w:sz w:val="21"/>
          <w:szCs w:val="21"/>
        </w:rPr>
        <w:t>:</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Hải quan số 54/2014/QH13 ngày 23/6/2014 của Quốc hội;</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Giao dịch điện tử số 51/2005/QH11 ngày 29 tháng 11 năm 2005.</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số 187/2013/NĐ-CP ngày 20/11/2013 của Chính phủ quy định chi tiết thi hành Luật Thương mại về hoạt động mua bán hàng hóa quốc tế và các hoạt động đại lý mua, bán, gia công và quá cảnh hàng hóa với nước ngoài;</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số 08/2015/NĐ-CP ngày 21/01/2015 của Chính phủ quy định chi tiết và biện pháp thi hành một số điều của Luật Hải quan về thủ tục hải quan, kiểm tra, giám sát, kiểm soát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số 27/2007/NĐ-CP ngày 23 tháng 02 năm 2007 của Chính phủ về giao dịch điện tử trong hoạt động tài chính.</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số 38/2015/TT-BTC ngày 25/3/2015 của Bộ Tài chính quy định về thủ tục hải quan; kiểm tra, giám sát hải quan; thuế xuất khẩu, thuế nhập khẩu và quản lý thuế đối với hàng hoá xuất khẩu, nhập khẩu.</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tư số 172/2010/TT-BTC ngày 02/11/2010 của Bộ Tài chính ban hành quy định mức </w:t>
      </w:r>
      <w:proofErr w:type="gramStart"/>
      <w:r>
        <w:rPr>
          <w:rFonts w:ascii="Arial" w:hAnsi="Arial" w:cs="Arial"/>
          <w:color w:val="333333"/>
          <w:sz w:val="21"/>
          <w:szCs w:val="21"/>
        </w:rPr>
        <w:t>thu</w:t>
      </w:r>
      <w:proofErr w:type="gramEnd"/>
      <w:r>
        <w:rPr>
          <w:rFonts w:ascii="Arial" w:hAnsi="Arial" w:cs="Arial"/>
          <w:color w:val="333333"/>
          <w:sz w:val="21"/>
          <w:szCs w:val="21"/>
        </w:rPr>
        <w:t>, chế độ thu, nộp, quản lý và sử dụng phí, lệ phí trong lĩnh vực Hải quan.</w:t>
      </w:r>
    </w:p>
    <w:p w:rsidR="004470C4" w:rsidRDefault="004470C4" w:rsidP="004470C4">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số 05/2014/TT-BCT ngày 27/01/2014 của Bộ Công Thương quy định về hoạt động tạm nhập, tái xuất, tạm xuất, tái nhập, chuyển khẩu hàng hoá.</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1D7" w:rsidRDefault="001711D7" w:rsidP="00181492">
      <w:pPr>
        <w:spacing w:after="0" w:line="240" w:lineRule="auto"/>
      </w:pPr>
      <w:r>
        <w:separator/>
      </w:r>
    </w:p>
  </w:endnote>
  <w:endnote w:type="continuationSeparator" w:id="0">
    <w:p w:rsidR="001711D7" w:rsidRDefault="001711D7"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1D7" w:rsidRDefault="001711D7" w:rsidP="00181492">
      <w:pPr>
        <w:spacing w:after="0" w:line="240" w:lineRule="auto"/>
      </w:pPr>
      <w:r>
        <w:separator/>
      </w:r>
    </w:p>
  </w:footnote>
  <w:footnote w:type="continuationSeparator" w:id="0">
    <w:p w:rsidR="001711D7" w:rsidRDefault="001711D7"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711D7"/>
    <w:rsid w:val="00181492"/>
    <w:rsid w:val="001D1850"/>
    <w:rsid w:val="001E11C7"/>
    <w:rsid w:val="002352AF"/>
    <w:rsid w:val="004470C4"/>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470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4470C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36558">
      <w:bodyDiv w:val="1"/>
      <w:marLeft w:val="0"/>
      <w:marRight w:val="0"/>
      <w:marTop w:val="0"/>
      <w:marBottom w:val="0"/>
      <w:divBdr>
        <w:top w:val="none" w:sz="0" w:space="0" w:color="auto"/>
        <w:left w:val="none" w:sz="0" w:space="0" w:color="auto"/>
        <w:bottom w:val="none" w:sz="0" w:space="0" w:color="auto"/>
        <w:right w:val="none" w:sz="0" w:space="0" w:color="auto"/>
      </w:divBdr>
      <w:divsChild>
        <w:div w:id="1416167705">
          <w:marLeft w:val="0"/>
          <w:marRight w:val="0"/>
          <w:marTop w:val="0"/>
          <w:marBottom w:val="0"/>
          <w:divBdr>
            <w:top w:val="none" w:sz="0" w:space="0" w:color="auto"/>
            <w:left w:val="none" w:sz="0" w:space="0" w:color="auto"/>
            <w:bottom w:val="none" w:sz="0" w:space="0" w:color="auto"/>
            <w:right w:val="none" w:sz="0" w:space="0" w:color="auto"/>
          </w:divBdr>
        </w:div>
      </w:divsChild>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1428</Words>
  <Characters>8142</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2021-08-13T10:30:00Z</dcterms:modified>
</cp:coreProperties>
</file>