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F2" w:rsidRPr="006963F2" w:rsidRDefault="006963F2" w:rsidP="006963F2">
      <w:pPr>
        <w:pStyle w:val="Heading4"/>
        <w:pBdr>
          <w:bottom w:val="single" w:sz="6" w:space="8" w:color="DDDDDD"/>
        </w:pBdr>
        <w:shd w:val="clear" w:color="auto" w:fill="FFFFFF"/>
        <w:spacing w:before="300" w:after="300"/>
        <w:jc w:val="center"/>
        <w:rPr>
          <w:rFonts w:ascii="Arial" w:hAnsi="Arial" w:cs="Arial"/>
          <w:color w:val="337AB7"/>
          <w:sz w:val="27"/>
          <w:szCs w:val="27"/>
        </w:rPr>
      </w:pPr>
      <w:proofErr w:type="spellStart"/>
      <w:r w:rsidRPr="006963F2">
        <w:rPr>
          <w:rFonts w:ascii="Arial" w:hAnsi="Arial" w:cs="Arial"/>
          <w:color w:val="337AB7"/>
          <w:sz w:val="27"/>
          <w:szCs w:val="27"/>
        </w:rPr>
        <w:t>Quy</w:t>
      </w:r>
      <w:proofErr w:type="spellEnd"/>
      <w:r w:rsidRPr="006963F2">
        <w:rPr>
          <w:rFonts w:ascii="Arial" w:hAnsi="Arial" w:cs="Arial"/>
          <w:color w:val="337AB7"/>
          <w:sz w:val="27"/>
          <w:szCs w:val="27"/>
        </w:rPr>
        <w:t xml:space="preserve"> </w:t>
      </w:r>
      <w:proofErr w:type="spellStart"/>
      <w:r w:rsidRPr="006963F2">
        <w:rPr>
          <w:rFonts w:ascii="Arial" w:hAnsi="Arial" w:cs="Arial"/>
          <w:color w:val="337AB7"/>
          <w:sz w:val="27"/>
          <w:szCs w:val="27"/>
        </w:rPr>
        <w:t>trình</w:t>
      </w:r>
      <w:proofErr w:type="spellEnd"/>
      <w:r w:rsidRPr="006963F2">
        <w:rPr>
          <w:rFonts w:ascii="Arial" w:hAnsi="Arial" w:cs="Arial"/>
          <w:color w:val="337AB7"/>
          <w:sz w:val="27"/>
          <w:szCs w:val="27"/>
        </w:rPr>
        <w:t xml:space="preserve"> </w:t>
      </w:r>
      <w:proofErr w:type="spellStart"/>
      <w:r w:rsidRPr="006963F2">
        <w:rPr>
          <w:rFonts w:ascii="Arial" w:hAnsi="Arial" w:cs="Arial"/>
          <w:color w:val="337AB7"/>
          <w:sz w:val="27"/>
          <w:szCs w:val="27"/>
        </w:rPr>
        <w:t>thủ</w:t>
      </w:r>
      <w:proofErr w:type="spellEnd"/>
      <w:r w:rsidRPr="006963F2">
        <w:rPr>
          <w:rFonts w:ascii="Arial" w:hAnsi="Arial" w:cs="Arial"/>
          <w:color w:val="337AB7"/>
          <w:sz w:val="27"/>
          <w:szCs w:val="27"/>
        </w:rPr>
        <w:t xml:space="preserve"> </w:t>
      </w:r>
      <w:proofErr w:type="spellStart"/>
      <w:r w:rsidRPr="006963F2">
        <w:rPr>
          <w:rFonts w:ascii="Arial" w:hAnsi="Arial" w:cs="Arial"/>
          <w:color w:val="337AB7"/>
          <w:sz w:val="27"/>
          <w:szCs w:val="27"/>
        </w:rPr>
        <w:t>tục</w:t>
      </w:r>
      <w:proofErr w:type="spellEnd"/>
      <w:r w:rsidRPr="006963F2">
        <w:rPr>
          <w:rFonts w:ascii="Arial" w:hAnsi="Arial" w:cs="Arial"/>
          <w:color w:val="337AB7"/>
          <w:sz w:val="27"/>
          <w:szCs w:val="27"/>
        </w:rPr>
        <w:t xml:space="preserve"> </w:t>
      </w:r>
      <w:proofErr w:type="spellStart"/>
      <w:r w:rsidRPr="006963F2">
        <w:rPr>
          <w:rFonts w:ascii="Arial" w:hAnsi="Arial" w:cs="Arial"/>
          <w:color w:val="337AB7"/>
          <w:sz w:val="27"/>
          <w:szCs w:val="27"/>
        </w:rPr>
        <w:t>hải</w:t>
      </w:r>
      <w:proofErr w:type="spellEnd"/>
      <w:r w:rsidRPr="006963F2">
        <w:rPr>
          <w:rFonts w:ascii="Arial" w:hAnsi="Arial" w:cs="Arial"/>
          <w:color w:val="337AB7"/>
          <w:sz w:val="27"/>
          <w:szCs w:val="27"/>
        </w:rPr>
        <w:t xml:space="preserve"> </w:t>
      </w:r>
      <w:proofErr w:type="spellStart"/>
      <w:r w:rsidRPr="006963F2">
        <w:rPr>
          <w:rFonts w:ascii="Arial" w:hAnsi="Arial" w:cs="Arial"/>
          <w:color w:val="337AB7"/>
          <w:sz w:val="27"/>
          <w:szCs w:val="27"/>
        </w:rPr>
        <w:t>quan</w:t>
      </w:r>
      <w:proofErr w:type="spellEnd"/>
      <w:r w:rsidRPr="006963F2">
        <w:rPr>
          <w:rFonts w:ascii="Arial" w:hAnsi="Arial" w:cs="Arial"/>
          <w:color w:val="337AB7"/>
          <w:sz w:val="27"/>
          <w:szCs w:val="27"/>
        </w:rPr>
        <w:t xml:space="preserve"> </w:t>
      </w:r>
      <w:proofErr w:type="spellStart"/>
      <w:r w:rsidRPr="006963F2">
        <w:rPr>
          <w:rFonts w:ascii="Arial" w:hAnsi="Arial" w:cs="Arial"/>
          <w:color w:val="337AB7"/>
          <w:sz w:val="27"/>
          <w:szCs w:val="27"/>
        </w:rPr>
        <w:t>đối</w:t>
      </w:r>
      <w:proofErr w:type="spellEnd"/>
      <w:r w:rsidRPr="006963F2">
        <w:rPr>
          <w:rFonts w:ascii="Arial" w:hAnsi="Arial" w:cs="Arial"/>
          <w:color w:val="337AB7"/>
          <w:sz w:val="27"/>
          <w:szCs w:val="27"/>
        </w:rPr>
        <w:t xml:space="preserve"> </w:t>
      </w:r>
      <w:proofErr w:type="spellStart"/>
      <w:r w:rsidRPr="006963F2">
        <w:rPr>
          <w:rFonts w:ascii="Arial" w:hAnsi="Arial" w:cs="Arial"/>
          <w:color w:val="337AB7"/>
          <w:sz w:val="27"/>
          <w:szCs w:val="27"/>
        </w:rPr>
        <w:t>với</w:t>
      </w:r>
      <w:proofErr w:type="spellEnd"/>
      <w:r w:rsidRPr="006963F2">
        <w:rPr>
          <w:rFonts w:ascii="Arial" w:hAnsi="Arial" w:cs="Arial"/>
          <w:color w:val="337AB7"/>
          <w:sz w:val="27"/>
          <w:szCs w:val="27"/>
        </w:rPr>
        <w:t xml:space="preserve"> </w:t>
      </w:r>
      <w:proofErr w:type="spellStart"/>
      <w:r w:rsidRPr="006963F2">
        <w:rPr>
          <w:rFonts w:ascii="Arial" w:hAnsi="Arial" w:cs="Arial"/>
          <w:color w:val="337AB7"/>
          <w:sz w:val="27"/>
          <w:szCs w:val="27"/>
        </w:rPr>
        <w:t>hàng</w:t>
      </w:r>
      <w:proofErr w:type="spellEnd"/>
      <w:r w:rsidRPr="006963F2">
        <w:rPr>
          <w:rFonts w:ascii="Arial" w:hAnsi="Arial" w:cs="Arial"/>
          <w:color w:val="337AB7"/>
          <w:sz w:val="27"/>
          <w:szCs w:val="27"/>
        </w:rPr>
        <w:t xml:space="preserve"> </w:t>
      </w:r>
      <w:proofErr w:type="spellStart"/>
      <w:r w:rsidRPr="006963F2">
        <w:rPr>
          <w:rFonts w:ascii="Arial" w:hAnsi="Arial" w:cs="Arial"/>
          <w:color w:val="337AB7"/>
          <w:sz w:val="27"/>
          <w:szCs w:val="27"/>
        </w:rPr>
        <w:t>xuất</w:t>
      </w:r>
      <w:proofErr w:type="spellEnd"/>
      <w:r w:rsidRPr="006963F2">
        <w:rPr>
          <w:rFonts w:ascii="Arial" w:hAnsi="Arial" w:cs="Arial"/>
          <w:color w:val="337AB7"/>
          <w:sz w:val="27"/>
          <w:szCs w:val="27"/>
        </w:rPr>
        <w:t xml:space="preserve"> </w:t>
      </w:r>
      <w:proofErr w:type="spellStart"/>
      <w:r w:rsidRPr="006963F2">
        <w:rPr>
          <w:rFonts w:ascii="Arial" w:hAnsi="Arial" w:cs="Arial"/>
          <w:color w:val="337AB7"/>
          <w:sz w:val="27"/>
          <w:szCs w:val="27"/>
        </w:rPr>
        <w:t>khẩu</w:t>
      </w:r>
      <w:proofErr w:type="spellEnd"/>
      <w:r w:rsidRPr="006963F2">
        <w:rPr>
          <w:rFonts w:ascii="Arial" w:hAnsi="Arial" w:cs="Arial"/>
          <w:color w:val="337AB7"/>
          <w:sz w:val="27"/>
          <w:szCs w:val="27"/>
        </w:rPr>
        <w:t xml:space="preserve"> </w:t>
      </w:r>
      <w:proofErr w:type="spellStart"/>
      <w:r w:rsidRPr="006963F2">
        <w:rPr>
          <w:rFonts w:ascii="Arial" w:hAnsi="Arial" w:cs="Arial"/>
          <w:color w:val="337AB7"/>
          <w:sz w:val="27"/>
          <w:szCs w:val="27"/>
        </w:rPr>
        <w:t>thương</w:t>
      </w:r>
      <w:proofErr w:type="spellEnd"/>
      <w:r w:rsidRPr="006963F2">
        <w:rPr>
          <w:rFonts w:ascii="Arial" w:hAnsi="Arial" w:cs="Arial"/>
          <w:color w:val="337AB7"/>
          <w:sz w:val="27"/>
          <w:szCs w:val="27"/>
        </w:rPr>
        <w:t xml:space="preserve"> </w:t>
      </w:r>
      <w:proofErr w:type="spellStart"/>
      <w:r w:rsidRPr="006963F2">
        <w:rPr>
          <w:rFonts w:ascii="Arial" w:hAnsi="Arial" w:cs="Arial"/>
          <w:color w:val="337AB7"/>
          <w:sz w:val="27"/>
          <w:szCs w:val="27"/>
        </w:rPr>
        <w:t>mại</w:t>
      </w:r>
      <w:proofErr w:type="spellEnd"/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Trình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tự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          -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Bước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1: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báo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trình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),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trình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hoá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.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          -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Bước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2: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chức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hoá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.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Cách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thức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:</w:t>
      </w:r>
      <w:r w:rsidRPr="006963F2"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Điện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tử</w:t>
      </w:r>
      <w:proofErr w:type="spellEnd"/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>-</w:t>
      </w:r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 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Thành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phần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số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lượng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hồ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sơ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ind w:left="600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*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Thành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phần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hồ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sơ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:</w:t>
      </w:r>
      <w:bookmarkStart w:id="0" w:name="_GoBack"/>
      <w:bookmarkEnd w:id="0"/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6963F2"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chỉ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tiêu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tin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Phụ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lục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II ban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kèm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38/2015/TT-BTC.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trên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khoản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2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25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Nghị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08/2015/NĐ-CP,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02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mẫu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HQ/2015/XK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Phụ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lục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IV ban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kèm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38/2015/TT-BTC;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phép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phép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lần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01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chụp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kèm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6963F2"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Phiếu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dõi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trừ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lùi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nhiều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lần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;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báo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miễn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báo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quả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chuyên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ngành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6963F2"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.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b,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c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nêu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trên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áp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dụng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chế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cửa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quốc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quản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nhà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nước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chuyên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ngành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gửi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phép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văn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báo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quả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miễn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chuyên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ngành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dưới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dạng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điện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tử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qua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Cổng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tin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cửa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quốc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.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*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lượng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bộ</w:t>
      </w:r>
      <w:proofErr w:type="spellEnd"/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Thời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hạn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giải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quyết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:  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hạn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ngay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trình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đúng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Khoản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1,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23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)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hạn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hoàn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phương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tiện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vận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: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Hoàn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chậm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nhất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là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02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giờ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kể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đầy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đủ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;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Hoàn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hoá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chậm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nhất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là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08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giờ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kể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trình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đầy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đủ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hoá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;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 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thuộc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tượng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chuyên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ngành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chất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lượng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y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văn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dịch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động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vật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vật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an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toàn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phẩm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liên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thì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hạn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hoàn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tính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quả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chuyên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ngành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.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lastRenderedPageBreak/>
        <w:t>Trường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lô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lượng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lớn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nhiều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chủng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loại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phức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tạp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thì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trưởng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hạn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tế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nhưng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hạn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tối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02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.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Đối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tượng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:</w:t>
      </w:r>
      <w:r w:rsidRPr="006963F2"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tổ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chức</w:t>
      </w:r>
      <w:proofErr w:type="spellEnd"/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Cơ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: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ind w:left="600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thẩm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: Chi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thẩm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uỷ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phân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):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có</w:t>
      </w:r>
      <w:proofErr w:type="spellEnd"/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ind w:left="600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trực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TTHC: Chi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ind w:left="600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phối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):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có</w:t>
      </w:r>
      <w:proofErr w:type="spellEnd"/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Kết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quả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Phí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lệ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phí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: 20.000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Tên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mẫu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đơn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mẫu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tờ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khai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: 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khai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proofErr w:type="gramStart"/>
      <w:r w:rsidRPr="006963F2"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Phụ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lục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III,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Phụ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lục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IV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38/2015/TT-BTC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25/3/2015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);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Yêu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cầu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điều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kiện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Không</w:t>
      </w:r>
      <w:proofErr w:type="spellEnd"/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Căn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cứ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pháp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lý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của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: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54/2014/QH13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23/6/2014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Quốc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hội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;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Giao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dịch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điện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tử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51/2005/QH11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29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tháng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11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2005.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Nghị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08/2015/NĐ-CP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21/01/2015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phủ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tiết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biện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giám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sát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soát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.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Nghị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27/2007/NĐ-CP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23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tháng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02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2007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phủ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giao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dịch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điện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tử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hoạt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động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.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38/2015/TT-BTC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25/3/2015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giám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sát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quản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hoá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.</w:t>
      </w:r>
    </w:p>
    <w:p w:rsidR="006963F2" w:rsidRPr="006963F2" w:rsidRDefault="006963F2" w:rsidP="006963F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6963F2"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172/2010/TT-BTC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02/11/2010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ban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mức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6963F2">
        <w:rPr>
          <w:rFonts w:ascii="Arial" w:hAnsi="Arial" w:cs="Arial"/>
          <w:color w:val="333333"/>
          <w:sz w:val="21"/>
          <w:szCs w:val="21"/>
        </w:rPr>
        <w:t>thu</w:t>
      </w:r>
      <w:proofErr w:type="spellEnd"/>
      <w:proofErr w:type="gram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chế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độ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thu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quản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sử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dụng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phí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lệ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phí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lĩnh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vực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6963F2"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 w:rsidRPr="006963F2">
        <w:rPr>
          <w:rFonts w:ascii="Arial" w:hAnsi="Arial" w:cs="Arial"/>
          <w:color w:val="333333"/>
          <w:sz w:val="21"/>
          <w:szCs w:val="21"/>
        </w:rPr>
        <w:t>.</w:t>
      </w:r>
    </w:p>
    <w:p w:rsidR="00F46D15" w:rsidRPr="006963F2" w:rsidRDefault="00F46D15" w:rsidP="00DB4F82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F46D15" w:rsidRPr="006963F2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708" w:rsidRDefault="00226708" w:rsidP="00181492">
      <w:pPr>
        <w:spacing w:after="0" w:line="240" w:lineRule="auto"/>
      </w:pPr>
      <w:r>
        <w:separator/>
      </w:r>
    </w:p>
  </w:endnote>
  <w:endnote w:type="continuationSeparator" w:id="0">
    <w:p w:rsidR="00226708" w:rsidRDefault="00226708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proofErr w:type="spellStart"/>
    <w:r w:rsidRPr="00046C20">
      <w:rPr>
        <w:rFonts w:ascii="Arial" w:hAnsi="Arial" w:cs="Arial"/>
        <w:i/>
        <w:color w:val="0070C0"/>
        <w:sz w:val="20"/>
        <w:szCs w:val="20"/>
      </w:rPr>
      <w:t>Nguồn</w:t>
    </w:r>
    <w:proofErr w:type="spellEnd"/>
    <w:r w:rsidRPr="00046C20">
      <w:rPr>
        <w:rFonts w:ascii="Arial" w:hAnsi="Arial" w:cs="Arial"/>
        <w:i/>
        <w:color w:val="0070C0"/>
        <w:sz w:val="20"/>
        <w:szCs w:val="20"/>
      </w:rPr>
      <w:t>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708" w:rsidRDefault="00226708" w:rsidP="00181492">
      <w:pPr>
        <w:spacing w:after="0" w:line="240" w:lineRule="auto"/>
      </w:pPr>
      <w:r>
        <w:separator/>
      </w:r>
    </w:p>
  </w:footnote>
  <w:footnote w:type="continuationSeparator" w:id="0">
    <w:p w:rsidR="00226708" w:rsidRDefault="00226708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26708"/>
    <w:rsid w:val="002352AF"/>
    <w:rsid w:val="006963F2"/>
    <w:rsid w:val="009A1B81"/>
    <w:rsid w:val="00AE1A45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3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963F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7</cp:revision>
  <dcterms:created xsi:type="dcterms:W3CDTF">2021-08-10T01:37:00Z</dcterms:created>
  <dcterms:modified xsi:type="dcterms:W3CDTF">2021-08-10T12:51:00Z</dcterms:modified>
</cp:coreProperties>
</file>