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FDF" w:rsidRDefault="004E4FDF" w:rsidP="004E4FDF">
      <w:pPr>
        <w:pStyle w:val="Heading4"/>
        <w:pBdr>
          <w:bottom w:val="single" w:sz="6" w:space="8" w:color="DDDDDD"/>
        </w:pBdr>
        <w:shd w:val="clear" w:color="auto" w:fill="FFFFFF"/>
        <w:spacing w:before="300" w:after="300"/>
        <w:jc w:val="both"/>
        <w:rPr>
          <w:rFonts w:ascii="inherit" w:hAnsi="inherit" w:cs="Arial"/>
          <w:color w:val="337AB7"/>
          <w:sz w:val="27"/>
          <w:szCs w:val="27"/>
        </w:rPr>
      </w:pPr>
      <w:proofErr w:type="spellStart"/>
      <w:r>
        <w:rPr>
          <w:rFonts w:ascii="inherit" w:hAnsi="inherit" w:cs="Arial"/>
          <w:color w:val="337AB7"/>
          <w:sz w:val="27"/>
          <w:szCs w:val="27"/>
        </w:rPr>
        <w:t>Mẫu</w:t>
      </w:r>
      <w:proofErr w:type="spellEnd"/>
      <w:r>
        <w:rPr>
          <w:rFonts w:ascii="inherit" w:hAnsi="inherit" w:cs="Arial"/>
          <w:color w:val="337AB7"/>
          <w:sz w:val="27"/>
          <w:szCs w:val="27"/>
        </w:rPr>
        <w:t xml:space="preserve"> </w:t>
      </w:r>
      <w:proofErr w:type="spellStart"/>
      <w:r>
        <w:rPr>
          <w:rFonts w:ascii="inherit" w:hAnsi="inherit" w:cs="Arial"/>
          <w:color w:val="337AB7"/>
          <w:sz w:val="27"/>
          <w:szCs w:val="27"/>
        </w:rPr>
        <w:t>biểu</w:t>
      </w:r>
      <w:proofErr w:type="spellEnd"/>
      <w:r>
        <w:rPr>
          <w:rFonts w:ascii="inherit" w:hAnsi="inherit" w:cs="Arial"/>
          <w:color w:val="337AB7"/>
          <w:sz w:val="27"/>
          <w:szCs w:val="27"/>
        </w:rPr>
        <w:t xml:space="preserve"> </w:t>
      </w:r>
      <w:proofErr w:type="spellStart"/>
      <w:r>
        <w:rPr>
          <w:rFonts w:ascii="inherit" w:hAnsi="inherit" w:cs="Arial"/>
          <w:color w:val="337AB7"/>
          <w:sz w:val="27"/>
          <w:szCs w:val="27"/>
        </w:rPr>
        <w:t>quyết</w:t>
      </w:r>
      <w:proofErr w:type="spellEnd"/>
      <w:r>
        <w:rPr>
          <w:rFonts w:ascii="inherit" w:hAnsi="inherit" w:cs="Arial"/>
          <w:color w:val="337AB7"/>
          <w:sz w:val="27"/>
          <w:szCs w:val="27"/>
        </w:rPr>
        <w:t xml:space="preserve"> </w:t>
      </w:r>
      <w:proofErr w:type="spellStart"/>
      <w:r>
        <w:rPr>
          <w:rFonts w:ascii="inherit" w:hAnsi="inherit" w:cs="Arial"/>
          <w:color w:val="337AB7"/>
          <w:sz w:val="27"/>
          <w:szCs w:val="27"/>
        </w:rPr>
        <w:t>toán</w:t>
      </w:r>
      <w:proofErr w:type="spellEnd"/>
      <w:r>
        <w:rPr>
          <w:rFonts w:ascii="inherit" w:hAnsi="inherit" w:cs="Arial"/>
          <w:color w:val="337AB7"/>
          <w:sz w:val="27"/>
          <w:szCs w:val="27"/>
        </w:rPr>
        <w:t xml:space="preserve"> NVL </w:t>
      </w:r>
      <w:proofErr w:type="spellStart"/>
      <w:r>
        <w:rPr>
          <w:rFonts w:ascii="inherit" w:hAnsi="inherit" w:cs="Arial"/>
          <w:color w:val="337AB7"/>
          <w:sz w:val="27"/>
          <w:szCs w:val="27"/>
        </w:rPr>
        <w:t>hàng</w:t>
      </w:r>
      <w:proofErr w:type="spellEnd"/>
      <w:r>
        <w:rPr>
          <w:rFonts w:ascii="inherit" w:hAnsi="inherit" w:cs="Arial"/>
          <w:color w:val="337AB7"/>
          <w:sz w:val="27"/>
          <w:szCs w:val="27"/>
        </w:rPr>
        <w:t xml:space="preserve"> </w:t>
      </w:r>
      <w:proofErr w:type="spellStart"/>
      <w:r>
        <w:rPr>
          <w:rFonts w:ascii="inherit" w:hAnsi="inherit" w:cs="Arial"/>
          <w:color w:val="337AB7"/>
          <w:sz w:val="27"/>
          <w:szCs w:val="27"/>
        </w:rPr>
        <w:t>gia</w:t>
      </w:r>
      <w:proofErr w:type="spellEnd"/>
      <w:r>
        <w:rPr>
          <w:rFonts w:ascii="inherit" w:hAnsi="inherit" w:cs="Arial"/>
          <w:color w:val="337AB7"/>
          <w:sz w:val="27"/>
          <w:szCs w:val="27"/>
        </w:rPr>
        <w:t xml:space="preserve"> </w:t>
      </w:r>
      <w:proofErr w:type="spellStart"/>
      <w:r>
        <w:rPr>
          <w:rFonts w:ascii="inherit" w:hAnsi="inherit" w:cs="Arial"/>
          <w:color w:val="337AB7"/>
          <w:sz w:val="27"/>
          <w:szCs w:val="27"/>
        </w:rPr>
        <w:t>công</w:t>
      </w:r>
      <w:proofErr w:type="spellEnd"/>
    </w:p>
    <w:p w:rsidR="00227FDF" w:rsidRDefault="00227FDF" w:rsidP="00227FDF">
      <w:pPr>
        <w:rPr>
          <w:rFonts w:eastAsiaTheme="majorEastAsia"/>
        </w:rPr>
      </w:pPr>
      <w:r>
        <w:br w:type="page"/>
      </w:r>
    </w:p>
    <w:p w:rsidR="004E4FDF" w:rsidRDefault="004E4FDF" w:rsidP="004E4FDF">
      <w:pPr>
        <w:pStyle w:val="NormalWeb"/>
        <w:shd w:val="clear" w:color="auto" w:fill="FFFFFF"/>
        <w:spacing w:before="0" w:beforeAutospacing="0" w:after="150" w:afterAutospacing="0"/>
        <w:jc w:val="right"/>
        <w:rPr>
          <w:color w:val="000000"/>
          <w:sz w:val="27"/>
          <w:szCs w:val="27"/>
        </w:rPr>
      </w:pPr>
      <w:proofErr w:type="spellStart"/>
      <w:r>
        <w:rPr>
          <w:rStyle w:val="Emphasis"/>
          <w:b/>
          <w:bCs/>
          <w:color w:val="000000"/>
          <w:sz w:val="27"/>
          <w:szCs w:val="27"/>
        </w:rPr>
        <w:lastRenderedPageBreak/>
        <w:t>Mẫu</w:t>
      </w:r>
      <w:proofErr w:type="spellEnd"/>
      <w:r>
        <w:rPr>
          <w:rStyle w:val="Emphasis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Style w:val="Emphasis"/>
          <w:b/>
          <w:bCs/>
          <w:color w:val="000000"/>
          <w:sz w:val="27"/>
          <w:szCs w:val="27"/>
        </w:rPr>
        <w:t>số</w:t>
      </w:r>
      <w:proofErr w:type="spellEnd"/>
      <w:r>
        <w:rPr>
          <w:rStyle w:val="Emphasis"/>
          <w:b/>
          <w:bCs/>
          <w:color w:val="000000"/>
          <w:sz w:val="27"/>
          <w:szCs w:val="27"/>
        </w:rPr>
        <w:t xml:space="preserve"> 15/BCQT/GSQL</w:t>
      </w:r>
    </w:p>
    <w:tbl>
      <w:tblPr>
        <w:tblW w:w="1275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5"/>
        <w:gridCol w:w="8205"/>
      </w:tblGrid>
      <w:tr w:rsidR="004E4FDF" w:rsidTr="004E4FDF">
        <w:trPr>
          <w:jc w:val="center"/>
        </w:trPr>
        <w:tc>
          <w:tcPr>
            <w:tcW w:w="4950" w:type="dxa"/>
            <w:shd w:val="clear" w:color="auto" w:fill="auto"/>
            <w:vAlign w:val="center"/>
            <w:hideMark/>
          </w:tcPr>
          <w:p w:rsidR="004E4FDF" w:rsidRDefault="004E4FDF">
            <w:pPr>
              <w:pStyle w:val="NormalWeb"/>
              <w:spacing w:before="0" w:beforeAutospacing="0" w:after="150" w:afterAutospacing="0"/>
              <w:jc w:val="both"/>
            </w:pPr>
            <w:proofErr w:type="spellStart"/>
            <w:r>
              <w:rPr>
                <w:rStyle w:val="Strong"/>
              </w:rPr>
              <w:t>Tên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tổ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chức</w:t>
            </w:r>
            <w:proofErr w:type="spellEnd"/>
            <w:r>
              <w:rPr>
                <w:rStyle w:val="Strong"/>
              </w:rPr>
              <w:t>/</w:t>
            </w:r>
            <w:proofErr w:type="spellStart"/>
            <w:r>
              <w:rPr>
                <w:rStyle w:val="Strong"/>
              </w:rPr>
              <w:t>cá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nhân</w:t>
            </w:r>
            <w:proofErr w:type="spellEnd"/>
            <w:proofErr w:type="gramStart"/>
            <w:r>
              <w:rPr>
                <w:rStyle w:val="Strong"/>
              </w:rPr>
              <w:t>:…………</w:t>
            </w:r>
            <w:proofErr w:type="gramEnd"/>
          </w:p>
          <w:p w:rsidR="004E4FDF" w:rsidRDefault="004E4FDF">
            <w:pPr>
              <w:pStyle w:val="NormalWeb"/>
              <w:spacing w:before="0" w:beforeAutospacing="0" w:after="150" w:afterAutospacing="0"/>
              <w:jc w:val="both"/>
            </w:pPr>
            <w:proofErr w:type="spellStart"/>
            <w:r>
              <w:rPr>
                <w:rStyle w:val="Strong"/>
              </w:rPr>
              <w:t>Mã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số</w:t>
            </w:r>
            <w:proofErr w:type="spellEnd"/>
            <w:r>
              <w:rPr>
                <w:rStyle w:val="Strong"/>
              </w:rPr>
              <w:t>:</w:t>
            </w:r>
          </w:p>
          <w:p w:rsidR="004E4FDF" w:rsidRDefault="004E4FDF">
            <w:pPr>
              <w:pStyle w:val="NormalWeb"/>
              <w:spacing w:before="0" w:beforeAutospacing="0" w:after="150" w:afterAutospacing="0"/>
              <w:jc w:val="both"/>
            </w:pPr>
            <w:proofErr w:type="spellStart"/>
            <w:r>
              <w:rPr>
                <w:rStyle w:val="Strong"/>
              </w:rPr>
              <w:t>Địa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chỉ</w:t>
            </w:r>
            <w:proofErr w:type="spellEnd"/>
            <w:proofErr w:type="gramStart"/>
            <w:r>
              <w:rPr>
                <w:rStyle w:val="Strong"/>
              </w:rPr>
              <w:t>:……..</w:t>
            </w:r>
            <w:proofErr w:type="gramEnd"/>
          </w:p>
        </w:tc>
        <w:tc>
          <w:tcPr>
            <w:tcW w:w="9210" w:type="dxa"/>
            <w:shd w:val="clear" w:color="auto" w:fill="auto"/>
            <w:vAlign w:val="center"/>
            <w:hideMark/>
          </w:tcPr>
          <w:p w:rsidR="004E4FDF" w:rsidRDefault="004E4FDF">
            <w:pPr>
              <w:pStyle w:val="NormalWeb"/>
              <w:spacing w:before="0" w:beforeAutospacing="0" w:after="150" w:afterAutospacing="0"/>
              <w:jc w:val="center"/>
            </w:pPr>
            <w:r>
              <w:rPr>
                <w:rStyle w:val="Strong"/>
              </w:rPr>
              <w:t>CỘNG HOÀ XÃ HỘI CHỦ NGHĨA VIỆT NAM</w:t>
            </w:r>
          </w:p>
          <w:p w:rsidR="004E4FDF" w:rsidRDefault="004E4FDF">
            <w:pPr>
              <w:pStyle w:val="NormalWeb"/>
              <w:spacing w:before="0" w:beforeAutospacing="0" w:after="150" w:afterAutospacing="0"/>
              <w:jc w:val="center"/>
            </w:pPr>
            <w:proofErr w:type="spellStart"/>
            <w:r>
              <w:rPr>
                <w:rStyle w:val="Strong"/>
              </w:rPr>
              <w:t>Độc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lập</w:t>
            </w:r>
            <w:proofErr w:type="spellEnd"/>
            <w:r>
              <w:rPr>
                <w:rStyle w:val="Strong"/>
              </w:rPr>
              <w:t xml:space="preserve"> - </w:t>
            </w:r>
            <w:proofErr w:type="spellStart"/>
            <w:r>
              <w:rPr>
                <w:rStyle w:val="Strong"/>
              </w:rPr>
              <w:t>Tự</w:t>
            </w:r>
            <w:proofErr w:type="spellEnd"/>
            <w:r>
              <w:rPr>
                <w:rStyle w:val="Strong"/>
              </w:rPr>
              <w:t xml:space="preserve"> do - </w:t>
            </w:r>
            <w:proofErr w:type="spellStart"/>
            <w:r>
              <w:rPr>
                <w:rStyle w:val="Strong"/>
              </w:rPr>
              <w:t>Hạnh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phúc</w:t>
            </w:r>
            <w:proofErr w:type="spellEnd"/>
          </w:p>
          <w:p w:rsidR="004E4FDF" w:rsidRDefault="004E4FDF">
            <w:pPr>
              <w:pStyle w:val="NormalWeb"/>
              <w:spacing w:before="0" w:beforeAutospacing="0" w:after="150" w:afterAutospacing="0"/>
              <w:jc w:val="center"/>
            </w:pPr>
            <w:r>
              <w:rPr>
                <w:rStyle w:val="Strong"/>
              </w:rPr>
              <w:t>-----------------------</w:t>
            </w:r>
          </w:p>
        </w:tc>
      </w:tr>
      <w:tr w:rsidR="004E4FDF" w:rsidTr="004E4FDF">
        <w:trPr>
          <w:jc w:val="center"/>
        </w:trPr>
        <w:tc>
          <w:tcPr>
            <w:tcW w:w="4950" w:type="dxa"/>
            <w:shd w:val="clear" w:color="auto" w:fill="auto"/>
            <w:vAlign w:val="center"/>
            <w:hideMark/>
          </w:tcPr>
          <w:p w:rsidR="004E4FDF" w:rsidRDefault="004E4FDF">
            <w:pPr>
              <w:pStyle w:val="NormalWeb"/>
              <w:spacing w:before="0" w:beforeAutospacing="0" w:after="150" w:afterAutospacing="0"/>
              <w:jc w:val="both"/>
            </w:pPr>
            <w:r>
              <w:t> </w:t>
            </w:r>
          </w:p>
        </w:tc>
        <w:tc>
          <w:tcPr>
            <w:tcW w:w="9210" w:type="dxa"/>
            <w:shd w:val="clear" w:color="auto" w:fill="auto"/>
            <w:vAlign w:val="center"/>
            <w:hideMark/>
          </w:tcPr>
          <w:p w:rsidR="004E4FDF" w:rsidRDefault="004E4FDF">
            <w:pPr>
              <w:pStyle w:val="NormalWeb"/>
              <w:spacing w:before="0" w:beforeAutospacing="0" w:after="150" w:afterAutospacing="0"/>
              <w:jc w:val="both"/>
            </w:pPr>
            <w:r>
              <w:t> </w:t>
            </w:r>
          </w:p>
        </w:tc>
      </w:tr>
    </w:tbl>
    <w:p w:rsidR="004E4FDF" w:rsidRDefault="004E4FDF" w:rsidP="00227FDF">
      <w:pPr>
        <w:shd w:val="clear" w:color="auto" w:fill="FFFFFF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  <w:bookmarkStart w:id="0" w:name="_GoBack"/>
      <w:bookmarkEnd w:id="0"/>
    </w:p>
    <w:p w:rsidR="004E4FDF" w:rsidRDefault="004E4FDF" w:rsidP="004E4FDF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000000"/>
          <w:sz w:val="27"/>
          <w:szCs w:val="27"/>
        </w:rPr>
      </w:pPr>
      <w:r>
        <w:rPr>
          <w:rStyle w:val="Strong"/>
          <w:color w:val="000000"/>
          <w:sz w:val="27"/>
          <w:szCs w:val="27"/>
        </w:rPr>
        <w:t>BÁO CÁO QUYẾT TOÁN NGUYÊN LIỆU, VẬT TƯ, THÀNH PHẨM SẢN XUẤT TỪ NGUỒN NHẬP</w:t>
      </w:r>
      <w:r>
        <w:rPr>
          <w:color w:val="000000"/>
          <w:sz w:val="27"/>
          <w:szCs w:val="27"/>
        </w:rPr>
        <w:t> </w:t>
      </w:r>
      <w:r>
        <w:rPr>
          <w:rStyle w:val="Strong"/>
          <w:color w:val="000000"/>
          <w:sz w:val="27"/>
          <w:szCs w:val="27"/>
        </w:rPr>
        <w:t>KHẨU</w:t>
      </w:r>
    </w:p>
    <w:p w:rsidR="004E4FDF" w:rsidRDefault="004E4FDF" w:rsidP="004E4FDF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000000"/>
          <w:sz w:val="27"/>
          <w:szCs w:val="27"/>
        </w:rPr>
      </w:pPr>
      <w:proofErr w:type="spellStart"/>
      <w:r>
        <w:rPr>
          <w:rStyle w:val="Strong"/>
          <w:color w:val="000000"/>
          <w:sz w:val="27"/>
          <w:szCs w:val="27"/>
        </w:rPr>
        <w:t>Năm</w:t>
      </w:r>
      <w:proofErr w:type="spellEnd"/>
      <w:proofErr w:type="gramStart"/>
      <w:r>
        <w:rPr>
          <w:rStyle w:val="Strong"/>
          <w:color w:val="000000"/>
          <w:sz w:val="27"/>
          <w:szCs w:val="27"/>
        </w:rPr>
        <w:t>:……</w:t>
      </w:r>
      <w:proofErr w:type="gramEnd"/>
    </w:p>
    <w:p w:rsidR="004E4FDF" w:rsidRDefault="004E4FDF" w:rsidP="004E4FDF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</w:t>
      </w:r>
    </w:p>
    <w:tbl>
      <w:tblPr>
        <w:tblW w:w="12758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1451"/>
        <w:gridCol w:w="2620"/>
        <w:gridCol w:w="1413"/>
        <w:gridCol w:w="1132"/>
        <w:gridCol w:w="1046"/>
        <w:gridCol w:w="3770"/>
        <w:gridCol w:w="854"/>
      </w:tblGrid>
      <w:tr w:rsidR="004E4FDF" w:rsidTr="00227FDF">
        <w:trPr>
          <w:trHeight w:val="270"/>
          <w:jc w:val="center"/>
        </w:trPr>
        <w:tc>
          <w:tcPr>
            <w:tcW w:w="47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E4FDF" w:rsidRDefault="004E4FDF">
            <w:pPr>
              <w:pStyle w:val="NormalWeb"/>
              <w:spacing w:before="0" w:beforeAutospacing="0" w:after="150" w:afterAutospacing="0"/>
              <w:jc w:val="both"/>
            </w:pPr>
            <w:proofErr w:type="spellStart"/>
            <w:r>
              <w:rPr>
                <w:rStyle w:val="Strong"/>
              </w:rPr>
              <w:t>Stt</w:t>
            </w:r>
            <w:proofErr w:type="spellEnd"/>
          </w:p>
        </w:tc>
        <w:tc>
          <w:tcPr>
            <w:tcW w:w="14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E4FDF" w:rsidRDefault="004E4FDF">
            <w:pPr>
              <w:pStyle w:val="NormalWeb"/>
              <w:spacing w:before="0" w:beforeAutospacing="0" w:after="150" w:afterAutospacing="0"/>
              <w:jc w:val="both"/>
            </w:pPr>
            <w:proofErr w:type="spellStart"/>
            <w:r>
              <w:rPr>
                <w:rStyle w:val="Strong"/>
              </w:rPr>
              <w:t>Tài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khoản</w:t>
            </w:r>
            <w:proofErr w:type="spellEnd"/>
          </w:p>
        </w:tc>
        <w:tc>
          <w:tcPr>
            <w:tcW w:w="2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E4FDF" w:rsidRDefault="004E4FDF">
            <w:pPr>
              <w:pStyle w:val="NormalWeb"/>
              <w:spacing w:before="0" w:beforeAutospacing="0" w:after="150" w:afterAutospacing="0"/>
              <w:jc w:val="both"/>
            </w:pPr>
            <w:proofErr w:type="spellStart"/>
            <w:r>
              <w:rPr>
                <w:rStyle w:val="Strong"/>
              </w:rPr>
              <w:t>Tên</w:t>
            </w:r>
            <w:proofErr w:type="spellEnd"/>
            <w:r>
              <w:rPr>
                <w:rStyle w:val="Strong"/>
              </w:rPr>
              <w:t xml:space="preserve">, </w:t>
            </w:r>
            <w:proofErr w:type="spellStart"/>
            <w:r>
              <w:rPr>
                <w:rStyle w:val="Strong"/>
              </w:rPr>
              <w:t>quy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cách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nguyên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vật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liệu</w:t>
            </w:r>
            <w:proofErr w:type="spellEnd"/>
            <w:r>
              <w:rPr>
                <w:rStyle w:val="Strong"/>
              </w:rPr>
              <w:t xml:space="preserve">, </w:t>
            </w:r>
            <w:proofErr w:type="spellStart"/>
            <w:r>
              <w:rPr>
                <w:rStyle w:val="Strong"/>
              </w:rPr>
              <w:t>hàng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hoá</w:t>
            </w:r>
            <w:proofErr w:type="spellEnd"/>
          </w:p>
        </w:tc>
        <w:tc>
          <w:tcPr>
            <w:tcW w:w="736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E4FDF" w:rsidRDefault="004E4FDF">
            <w:pPr>
              <w:pStyle w:val="NormalWeb"/>
              <w:spacing w:before="0" w:beforeAutospacing="0" w:after="150" w:afterAutospacing="0"/>
              <w:jc w:val="both"/>
            </w:pPr>
            <w:proofErr w:type="spellStart"/>
            <w:r>
              <w:rPr>
                <w:rStyle w:val="Strong"/>
              </w:rPr>
              <w:t>Số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tiền</w:t>
            </w:r>
            <w:proofErr w:type="spellEnd"/>
            <w:r>
              <w:rPr>
                <w:rStyle w:val="Strong"/>
              </w:rPr>
              <w:t xml:space="preserve"> (</w:t>
            </w:r>
            <w:proofErr w:type="spellStart"/>
            <w:r>
              <w:rPr>
                <w:rStyle w:val="Strong"/>
              </w:rPr>
              <w:t>vnđ</w:t>
            </w:r>
            <w:proofErr w:type="spellEnd"/>
            <w:r>
              <w:rPr>
                <w:rStyle w:val="Strong"/>
              </w:rPr>
              <w:t>)</w:t>
            </w:r>
          </w:p>
        </w:tc>
        <w:tc>
          <w:tcPr>
            <w:tcW w:w="85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E4FDF" w:rsidRDefault="004E4FDF">
            <w:pPr>
              <w:pStyle w:val="NormalWeb"/>
              <w:spacing w:before="0" w:beforeAutospacing="0" w:after="150" w:afterAutospacing="0"/>
              <w:jc w:val="both"/>
            </w:pPr>
            <w:proofErr w:type="spellStart"/>
            <w:r>
              <w:rPr>
                <w:rStyle w:val="Strong"/>
              </w:rPr>
              <w:t>Ghi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chú</w:t>
            </w:r>
            <w:proofErr w:type="spellEnd"/>
          </w:p>
        </w:tc>
      </w:tr>
      <w:tr w:rsidR="00227FDF" w:rsidTr="00227FDF">
        <w:trPr>
          <w:trHeight w:val="646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E4FDF" w:rsidRDefault="004E4FD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E4FDF" w:rsidRDefault="004E4FD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E4FDF" w:rsidRDefault="004E4FDF">
            <w:pPr>
              <w:rPr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E4FDF" w:rsidRDefault="004E4FDF">
            <w:pPr>
              <w:pStyle w:val="NormalWeb"/>
              <w:spacing w:before="0" w:beforeAutospacing="0" w:after="150" w:afterAutospacing="0"/>
              <w:jc w:val="both"/>
            </w:pPr>
            <w:proofErr w:type="spellStart"/>
            <w:r>
              <w:rPr>
                <w:rStyle w:val="Strong"/>
              </w:rPr>
              <w:t>Tồn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đầu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kỳ</w:t>
            </w:r>
            <w:proofErr w:type="spellEnd"/>
            <w:r>
              <w:rPr>
                <w:rStyle w:val="Strong"/>
              </w:rPr>
              <w:t xml:space="preserve"> (1/1/2015)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E4FDF" w:rsidRDefault="004E4FDF">
            <w:pPr>
              <w:pStyle w:val="NormalWeb"/>
              <w:spacing w:before="0" w:beforeAutospacing="0" w:after="150" w:afterAutospacing="0"/>
              <w:jc w:val="both"/>
            </w:pPr>
            <w:proofErr w:type="spellStart"/>
            <w:r>
              <w:rPr>
                <w:rStyle w:val="Strong"/>
              </w:rPr>
              <w:t>Nhập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trong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kỳ</w:t>
            </w:r>
            <w:proofErr w:type="spellEnd"/>
          </w:p>
        </w:tc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E4FDF" w:rsidRDefault="004E4FDF">
            <w:pPr>
              <w:pStyle w:val="NormalWeb"/>
              <w:spacing w:before="0" w:beforeAutospacing="0" w:after="150" w:afterAutospacing="0"/>
              <w:jc w:val="both"/>
            </w:pPr>
            <w:proofErr w:type="spellStart"/>
            <w:r>
              <w:rPr>
                <w:rStyle w:val="Strong"/>
              </w:rPr>
              <w:t>Xuất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trong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kỳ</w:t>
            </w:r>
            <w:proofErr w:type="spellEnd"/>
          </w:p>
        </w:tc>
        <w:tc>
          <w:tcPr>
            <w:tcW w:w="3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E4FDF" w:rsidRDefault="004E4FDF">
            <w:pPr>
              <w:pStyle w:val="NormalWeb"/>
              <w:spacing w:before="0" w:beforeAutospacing="0" w:after="150" w:afterAutospacing="0"/>
              <w:jc w:val="both"/>
            </w:pPr>
            <w:proofErr w:type="spellStart"/>
            <w:r>
              <w:rPr>
                <w:rStyle w:val="Strong"/>
              </w:rPr>
              <w:t>Tồn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cuối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kỳ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E4FDF" w:rsidRDefault="004E4FDF">
            <w:pPr>
              <w:rPr>
                <w:sz w:val="24"/>
                <w:szCs w:val="24"/>
              </w:rPr>
            </w:pPr>
          </w:p>
        </w:tc>
      </w:tr>
      <w:tr w:rsidR="00227FDF" w:rsidTr="00227FDF">
        <w:trPr>
          <w:trHeight w:val="246"/>
          <w:jc w:val="center"/>
        </w:trPr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E4FDF" w:rsidRDefault="004E4FDF">
            <w:pPr>
              <w:pStyle w:val="NormalWeb"/>
              <w:spacing w:before="0" w:beforeAutospacing="0" w:after="150" w:afterAutospacing="0"/>
              <w:jc w:val="both"/>
            </w:pPr>
            <w:r>
              <w:t>(1)</w:t>
            </w:r>
          </w:p>
        </w:tc>
        <w:tc>
          <w:tcPr>
            <w:tcW w:w="1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E4FDF" w:rsidRDefault="004E4FDF">
            <w:pPr>
              <w:pStyle w:val="NormalWeb"/>
              <w:spacing w:before="0" w:beforeAutospacing="0" w:after="150" w:afterAutospacing="0"/>
              <w:jc w:val="both"/>
            </w:pPr>
            <w:r>
              <w:t>(2)</w:t>
            </w:r>
          </w:p>
        </w:tc>
        <w:tc>
          <w:tcPr>
            <w:tcW w:w="2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E4FDF" w:rsidRDefault="004E4FDF">
            <w:pPr>
              <w:pStyle w:val="NormalWeb"/>
              <w:spacing w:before="0" w:beforeAutospacing="0" w:after="150" w:afterAutospacing="0"/>
              <w:jc w:val="both"/>
            </w:pPr>
            <w:r>
              <w:t>(3)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E4FDF" w:rsidRDefault="004E4FDF">
            <w:pPr>
              <w:pStyle w:val="NormalWeb"/>
              <w:spacing w:before="0" w:beforeAutospacing="0" w:after="150" w:afterAutospacing="0"/>
              <w:jc w:val="both"/>
            </w:pPr>
            <w:r>
              <w:t>(4)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E4FDF" w:rsidRDefault="004E4FDF">
            <w:pPr>
              <w:pStyle w:val="NormalWeb"/>
              <w:spacing w:before="0" w:beforeAutospacing="0" w:after="150" w:afterAutospacing="0"/>
              <w:jc w:val="both"/>
            </w:pPr>
            <w:r>
              <w:t>(5)</w:t>
            </w:r>
          </w:p>
        </w:tc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E4FDF" w:rsidRDefault="004E4FDF">
            <w:pPr>
              <w:pStyle w:val="NormalWeb"/>
              <w:spacing w:before="0" w:beforeAutospacing="0" w:after="150" w:afterAutospacing="0"/>
              <w:jc w:val="both"/>
            </w:pPr>
            <w:r>
              <w:t>(6)</w:t>
            </w:r>
          </w:p>
        </w:tc>
        <w:tc>
          <w:tcPr>
            <w:tcW w:w="3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E4FDF" w:rsidRDefault="004E4FDF">
            <w:pPr>
              <w:pStyle w:val="NormalWeb"/>
              <w:spacing w:before="0" w:beforeAutospacing="0" w:after="150" w:afterAutospacing="0"/>
              <w:jc w:val="both"/>
            </w:pPr>
            <w:r>
              <w:t>(7)</w:t>
            </w:r>
          </w:p>
        </w:tc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E4FDF" w:rsidRDefault="004E4FDF">
            <w:pPr>
              <w:pStyle w:val="NormalWeb"/>
              <w:spacing w:before="0" w:beforeAutospacing="0" w:after="150" w:afterAutospacing="0"/>
              <w:jc w:val="both"/>
            </w:pPr>
            <w:r>
              <w:t>(8)</w:t>
            </w:r>
          </w:p>
        </w:tc>
      </w:tr>
      <w:tr w:rsidR="00227FDF" w:rsidTr="00227FDF">
        <w:trPr>
          <w:trHeight w:val="493"/>
          <w:jc w:val="center"/>
        </w:trPr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E4FDF" w:rsidRDefault="004E4FDF">
            <w:pPr>
              <w:pStyle w:val="NormalWeb"/>
              <w:spacing w:before="0" w:beforeAutospacing="0" w:after="150" w:afterAutospacing="0"/>
              <w:jc w:val="both"/>
            </w:pPr>
            <w:r>
              <w:t>1</w:t>
            </w:r>
          </w:p>
        </w:tc>
        <w:tc>
          <w:tcPr>
            <w:tcW w:w="1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E4FDF" w:rsidRDefault="004E4FDF">
            <w:pPr>
              <w:pStyle w:val="NormalWeb"/>
              <w:spacing w:before="0" w:beforeAutospacing="0" w:after="150" w:afterAutospacing="0"/>
              <w:jc w:val="both"/>
            </w:pPr>
            <w:r>
              <w:t> </w:t>
            </w:r>
          </w:p>
        </w:tc>
        <w:tc>
          <w:tcPr>
            <w:tcW w:w="2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E4FDF" w:rsidRDefault="004E4FDF">
            <w:pPr>
              <w:pStyle w:val="NormalWeb"/>
              <w:spacing w:before="0" w:beforeAutospacing="0" w:after="150" w:afterAutospacing="0"/>
              <w:jc w:val="both"/>
            </w:pPr>
            <w:proofErr w:type="spellStart"/>
            <w:r>
              <w:t>Nguyên</w:t>
            </w:r>
            <w:proofErr w:type="spellEnd"/>
            <w:r>
              <w:t xml:space="preserve"> </w:t>
            </w:r>
            <w:proofErr w:type="spellStart"/>
            <w:r>
              <w:t>liệu</w:t>
            </w:r>
            <w:proofErr w:type="spellEnd"/>
            <w:r>
              <w:t xml:space="preserve">, </w:t>
            </w:r>
            <w:proofErr w:type="spellStart"/>
            <w:r>
              <w:t>vật</w:t>
            </w:r>
            <w:proofErr w:type="spellEnd"/>
            <w:r>
              <w:t xml:space="preserve"> </w:t>
            </w:r>
            <w:proofErr w:type="spellStart"/>
            <w:r>
              <w:t>liệu</w:t>
            </w:r>
            <w:proofErr w:type="spellEnd"/>
            <w:r>
              <w:t xml:space="preserve"> </w:t>
            </w:r>
            <w:proofErr w:type="spellStart"/>
            <w:r>
              <w:t>nhập</w:t>
            </w:r>
            <w:proofErr w:type="spellEnd"/>
            <w:r>
              <w:t xml:space="preserve"> </w:t>
            </w:r>
            <w:proofErr w:type="spellStart"/>
            <w:r>
              <w:t>khẩu</w:t>
            </w:r>
            <w:proofErr w:type="spellEnd"/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E4FDF" w:rsidRDefault="004E4FDF">
            <w:pPr>
              <w:pStyle w:val="NormalWeb"/>
              <w:spacing w:before="0" w:beforeAutospacing="0" w:after="150" w:afterAutospacing="0"/>
              <w:jc w:val="both"/>
            </w:pPr>
            <w:r>
              <w:t>500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E4FDF" w:rsidRDefault="004E4FDF">
            <w:pPr>
              <w:pStyle w:val="NormalWeb"/>
              <w:spacing w:before="0" w:beforeAutospacing="0" w:after="150" w:afterAutospacing="0"/>
              <w:jc w:val="both"/>
            </w:pPr>
            <w:r>
              <w:t>200</w:t>
            </w:r>
          </w:p>
        </w:tc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E4FDF" w:rsidRDefault="004E4FDF">
            <w:pPr>
              <w:pStyle w:val="NormalWeb"/>
              <w:spacing w:before="0" w:beforeAutospacing="0" w:after="150" w:afterAutospacing="0"/>
              <w:jc w:val="both"/>
            </w:pPr>
            <w:r>
              <w:t>300</w:t>
            </w:r>
          </w:p>
        </w:tc>
        <w:tc>
          <w:tcPr>
            <w:tcW w:w="3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E4FDF" w:rsidRDefault="004E4FDF">
            <w:pPr>
              <w:pStyle w:val="NormalWeb"/>
              <w:spacing w:before="0" w:beforeAutospacing="0" w:after="150" w:afterAutospacing="0"/>
              <w:jc w:val="both"/>
            </w:pPr>
            <w:r>
              <w:t>400</w:t>
            </w:r>
          </w:p>
        </w:tc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E4FDF" w:rsidRDefault="004E4FDF">
            <w:pPr>
              <w:pStyle w:val="NormalWeb"/>
              <w:spacing w:before="0" w:beforeAutospacing="0" w:after="150" w:afterAutospacing="0"/>
              <w:jc w:val="both"/>
            </w:pPr>
            <w:r>
              <w:t> </w:t>
            </w:r>
          </w:p>
        </w:tc>
      </w:tr>
      <w:tr w:rsidR="00227FDF" w:rsidTr="00227FDF">
        <w:trPr>
          <w:trHeight w:val="493"/>
          <w:jc w:val="center"/>
        </w:trPr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E4FDF" w:rsidRDefault="004E4FDF">
            <w:pPr>
              <w:pStyle w:val="NormalWeb"/>
              <w:spacing w:before="0" w:beforeAutospacing="0" w:after="150" w:afterAutospacing="0"/>
              <w:jc w:val="both"/>
            </w:pPr>
            <w:r>
              <w:t>2</w:t>
            </w:r>
          </w:p>
        </w:tc>
        <w:tc>
          <w:tcPr>
            <w:tcW w:w="1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E4FDF" w:rsidRDefault="004E4FDF">
            <w:pPr>
              <w:pStyle w:val="NormalWeb"/>
              <w:spacing w:before="0" w:beforeAutospacing="0" w:after="150" w:afterAutospacing="0"/>
              <w:jc w:val="both"/>
            </w:pPr>
            <w:r>
              <w:t> </w:t>
            </w:r>
          </w:p>
        </w:tc>
        <w:tc>
          <w:tcPr>
            <w:tcW w:w="2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E4FDF" w:rsidRDefault="004E4FDF">
            <w:pPr>
              <w:pStyle w:val="NormalWeb"/>
              <w:spacing w:before="0" w:beforeAutospacing="0" w:after="150" w:afterAutospacing="0"/>
              <w:jc w:val="both"/>
            </w:pP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phẩm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sản</w:t>
            </w:r>
            <w:proofErr w:type="spellEnd"/>
            <w:r>
              <w:t xml:space="preserve"> </w:t>
            </w:r>
            <w:proofErr w:type="spellStart"/>
            <w:r>
              <w:t>xuất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nguồn</w:t>
            </w:r>
            <w:proofErr w:type="spellEnd"/>
            <w:r>
              <w:t xml:space="preserve"> </w:t>
            </w:r>
            <w:proofErr w:type="spellStart"/>
            <w:r>
              <w:t>nhập</w:t>
            </w:r>
            <w:proofErr w:type="spellEnd"/>
            <w:r>
              <w:t xml:space="preserve"> </w:t>
            </w:r>
            <w:proofErr w:type="spellStart"/>
            <w:r>
              <w:t>khẩu</w:t>
            </w:r>
            <w:proofErr w:type="spellEnd"/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E4FDF" w:rsidRDefault="004E4FDF">
            <w:pPr>
              <w:pStyle w:val="NormalWeb"/>
              <w:spacing w:before="0" w:beforeAutospacing="0" w:after="150" w:afterAutospacing="0"/>
              <w:jc w:val="both"/>
            </w:pPr>
            <w:r>
              <w:t>100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E4FDF" w:rsidRDefault="004E4FDF">
            <w:pPr>
              <w:pStyle w:val="NormalWeb"/>
              <w:spacing w:before="0" w:beforeAutospacing="0" w:after="150" w:afterAutospacing="0"/>
              <w:jc w:val="both"/>
            </w:pPr>
            <w:r>
              <w:t>300</w:t>
            </w:r>
          </w:p>
        </w:tc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E4FDF" w:rsidRDefault="004E4FDF">
            <w:pPr>
              <w:pStyle w:val="NormalWeb"/>
              <w:spacing w:before="0" w:beforeAutospacing="0" w:after="150" w:afterAutospacing="0"/>
              <w:jc w:val="both"/>
            </w:pPr>
            <w:r>
              <w:t>150</w:t>
            </w:r>
          </w:p>
        </w:tc>
        <w:tc>
          <w:tcPr>
            <w:tcW w:w="3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E4FDF" w:rsidRDefault="004E4FDF">
            <w:pPr>
              <w:pStyle w:val="NormalWeb"/>
              <w:spacing w:before="0" w:beforeAutospacing="0" w:after="150" w:afterAutospacing="0"/>
              <w:jc w:val="both"/>
            </w:pPr>
            <w:r>
              <w:t>250</w:t>
            </w:r>
          </w:p>
        </w:tc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E4FDF" w:rsidRDefault="004E4FDF">
            <w:pPr>
              <w:pStyle w:val="NormalWeb"/>
              <w:spacing w:before="0" w:beforeAutospacing="0" w:after="150" w:afterAutospacing="0"/>
              <w:jc w:val="both"/>
            </w:pPr>
            <w:r>
              <w:t> </w:t>
            </w:r>
          </w:p>
        </w:tc>
      </w:tr>
    </w:tbl>
    <w:p w:rsidR="004E4FDF" w:rsidRDefault="004E4FDF" w:rsidP="004E4FDF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tbl>
      <w:tblPr>
        <w:tblW w:w="1275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1"/>
        <w:gridCol w:w="8329"/>
      </w:tblGrid>
      <w:tr w:rsidR="004E4FDF" w:rsidTr="004E4FDF">
        <w:trPr>
          <w:jc w:val="center"/>
        </w:trPr>
        <w:tc>
          <w:tcPr>
            <w:tcW w:w="4950" w:type="dxa"/>
            <w:shd w:val="clear" w:color="auto" w:fill="auto"/>
            <w:vAlign w:val="center"/>
            <w:hideMark/>
          </w:tcPr>
          <w:p w:rsidR="004E4FDF" w:rsidRDefault="004E4FDF">
            <w:pPr>
              <w:pStyle w:val="NormalWeb"/>
              <w:spacing w:before="0" w:beforeAutospacing="0" w:after="150" w:afterAutospacing="0"/>
              <w:jc w:val="both"/>
            </w:pPr>
            <w:r>
              <w:rPr>
                <w:rStyle w:val="Strong"/>
              </w:rPr>
              <w:t>NGƯỜI LẬP</w:t>
            </w:r>
          </w:p>
          <w:p w:rsidR="004E4FDF" w:rsidRDefault="004E4FDF">
            <w:pPr>
              <w:pStyle w:val="NormalWeb"/>
              <w:spacing w:before="0" w:beforeAutospacing="0" w:after="150" w:afterAutospacing="0"/>
              <w:jc w:val="both"/>
            </w:pPr>
            <w:r>
              <w:rPr>
                <w:rStyle w:val="Emphasis"/>
              </w:rPr>
              <w:t>(</w:t>
            </w:r>
            <w:proofErr w:type="spellStart"/>
            <w:r>
              <w:rPr>
                <w:rStyle w:val="Emphasis"/>
              </w:rPr>
              <w:t>Ký</w:t>
            </w:r>
            <w:proofErr w:type="spellEnd"/>
            <w:r>
              <w:rPr>
                <w:rStyle w:val="Emphasis"/>
              </w:rPr>
              <w:t xml:space="preserve">, </w:t>
            </w:r>
            <w:proofErr w:type="spellStart"/>
            <w:r>
              <w:rPr>
                <w:rStyle w:val="Emphasis"/>
              </w:rPr>
              <w:t>ghi</w:t>
            </w:r>
            <w:proofErr w:type="spellEnd"/>
            <w:r>
              <w:rPr>
                <w:rStyle w:val="Emphasis"/>
              </w:rPr>
              <w:t xml:space="preserve"> </w:t>
            </w:r>
            <w:proofErr w:type="spellStart"/>
            <w:r>
              <w:rPr>
                <w:rStyle w:val="Emphasis"/>
              </w:rPr>
              <w:t>rõ</w:t>
            </w:r>
            <w:proofErr w:type="spellEnd"/>
            <w:r>
              <w:rPr>
                <w:rStyle w:val="Emphasis"/>
              </w:rPr>
              <w:t xml:space="preserve"> </w:t>
            </w:r>
            <w:proofErr w:type="spellStart"/>
            <w:r>
              <w:rPr>
                <w:rStyle w:val="Emphasis"/>
              </w:rPr>
              <w:t>họ</w:t>
            </w:r>
            <w:proofErr w:type="spellEnd"/>
            <w:r>
              <w:rPr>
                <w:rStyle w:val="Emphasis"/>
              </w:rPr>
              <w:t xml:space="preserve"> </w:t>
            </w:r>
            <w:proofErr w:type="spellStart"/>
            <w:r>
              <w:rPr>
                <w:rStyle w:val="Emphasis"/>
              </w:rPr>
              <w:t>tên</w:t>
            </w:r>
            <w:proofErr w:type="spellEnd"/>
            <w:r>
              <w:rPr>
                <w:rStyle w:val="Emphasis"/>
              </w:rPr>
              <w:t>)</w:t>
            </w:r>
          </w:p>
        </w:tc>
        <w:tc>
          <w:tcPr>
            <w:tcW w:w="9210" w:type="dxa"/>
            <w:shd w:val="clear" w:color="auto" w:fill="auto"/>
            <w:vAlign w:val="center"/>
            <w:hideMark/>
          </w:tcPr>
          <w:p w:rsidR="004E4FDF" w:rsidRDefault="004E4FDF">
            <w:pPr>
              <w:pStyle w:val="NormalWeb"/>
              <w:spacing w:before="0" w:beforeAutospacing="0" w:after="150" w:afterAutospacing="0"/>
              <w:jc w:val="both"/>
            </w:pPr>
            <w:proofErr w:type="spellStart"/>
            <w:r>
              <w:rPr>
                <w:rStyle w:val="Emphasis"/>
              </w:rPr>
              <w:t>Ngày</w:t>
            </w:r>
            <w:proofErr w:type="spellEnd"/>
            <w:r>
              <w:rPr>
                <w:rStyle w:val="Emphasis"/>
              </w:rPr>
              <w:t>…..</w:t>
            </w:r>
            <w:proofErr w:type="spellStart"/>
            <w:r>
              <w:rPr>
                <w:rStyle w:val="Emphasis"/>
              </w:rPr>
              <w:t>tháng</w:t>
            </w:r>
            <w:proofErr w:type="spellEnd"/>
            <w:r>
              <w:rPr>
                <w:rStyle w:val="Emphasis"/>
              </w:rPr>
              <w:t>….</w:t>
            </w:r>
            <w:proofErr w:type="spellStart"/>
            <w:r>
              <w:rPr>
                <w:rStyle w:val="Emphasis"/>
              </w:rPr>
              <w:t>năm</w:t>
            </w:r>
            <w:proofErr w:type="spellEnd"/>
            <w:r>
              <w:rPr>
                <w:rStyle w:val="Emphasis"/>
              </w:rPr>
              <w:t>….</w:t>
            </w:r>
          </w:p>
          <w:p w:rsidR="004E4FDF" w:rsidRDefault="004E4FDF">
            <w:pPr>
              <w:pStyle w:val="NormalWeb"/>
              <w:spacing w:before="0" w:beforeAutospacing="0" w:after="150" w:afterAutospacing="0"/>
              <w:jc w:val="both"/>
            </w:pPr>
            <w:r>
              <w:rPr>
                <w:rStyle w:val="Strong"/>
              </w:rPr>
              <w:t>ĐẠI DIỆN THEO PHÁP LUẬT CỦA TỔ CHỨC, CÁ NHÂN</w:t>
            </w:r>
          </w:p>
          <w:p w:rsidR="004E4FDF" w:rsidRDefault="004E4FDF">
            <w:pPr>
              <w:pStyle w:val="NormalWeb"/>
              <w:spacing w:before="0" w:beforeAutospacing="0" w:after="150" w:afterAutospacing="0"/>
              <w:jc w:val="both"/>
            </w:pPr>
            <w:r>
              <w:rPr>
                <w:rStyle w:val="Emphasis"/>
              </w:rPr>
              <w:t>(</w:t>
            </w:r>
            <w:proofErr w:type="spellStart"/>
            <w:r>
              <w:rPr>
                <w:rStyle w:val="Emphasis"/>
              </w:rPr>
              <w:t>ký</w:t>
            </w:r>
            <w:proofErr w:type="spellEnd"/>
            <w:r>
              <w:rPr>
                <w:rStyle w:val="Emphasis"/>
              </w:rPr>
              <w:t xml:space="preserve">, </w:t>
            </w:r>
            <w:proofErr w:type="spellStart"/>
            <w:r>
              <w:rPr>
                <w:rStyle w:val="Emphasis"/>
              </w:rPr>
              <w:t>ghi</w:t>
            </w:r>
            <w:proofErr w:type="spellEnd"/>
            <w:r>
              <w:rPr>
                <w:rStyle w:val="Emphasis"/>
              </w:rPr>
              <w:t xml:space="preserve"> </w:t>
            </w:r>
            <w:proofErr w:type="spellStart"/>
            <w:r>
              <w:rPr>
                <w:rStyle w:val="Emphasis"/>
              </w:rPr>
              <w:t>rõ</w:t>
            </w:r>
            <w:proofErr w:type="spellEnd"/>
            <w:r>
              <w:rPr>
                <w:rStyle w:val="Emphasis"/>
              </w:rPr>
              <w:t xml:space="preserve"> </w:t>
            </w:r>
            <w:proofErr w:type="spellStart"/>
            <w:r>
              <w:rPr>
                <w:rStyle w:val="Emphasis"/>
              </w:rPr>
              <w:t>họ</w:t>
            </w:r>
            <w:proofErr w:type="spellEnd"/>
            <w:r>
              <w:rPr>
                <w:rStyle w:val="Emphasis"/>
              </w:rPr>
              <w:t xml:space="preserve"> </w:t>
            </w:r>
            <w:proofErr w:type="spellStart"/>
            <w:r>
              <w:rPr>
                <w:rStyle w:val="Emphasis"/>
              </w:rPr>
              <w:t>tên</w:t>
            </w:r>
            <w:proofErr w:type="spellEnd"/>
            <w:r>
              <w:rPr>
                <w:rStyle w:val="Emphasis"/>
              </w:rPr>
              <w:t xml:space="preserve">, </w:t>
            </w:r>
            <w:proofErr w:type="spellStart"/>
            <w:r>
              <w:rPr>
                <w:rStyle w:val="Emphasis"/>
              </w:rPr>
              <w:t>đóng</w:t>
            </w:r>
            <w:proofErr w:type="spellEnd"/>
            <w:r>
              <w:rPr>
                <w:rStyle w:val="Emphasis"/>
              </w:rPr>
              <w:t xml:space="preserve"> </w:t>
            </w:r>
            <w:proofErr w:type="spellStart"/>
            <w:r>
              <w:rPr>
                <w:rStyle w:val="Emphasis"/>
              </w:rPr>
              <w:t>dấu</w:t>
            </w:r>
            <w:proofErr w:type="spellEnd"/>
            <w:r>
              <w:rPr>
                <w:rStyle w:val="Emphasis"/>
              </w:rPr>
              <w:t>)</w:t>
            </w:r>
          </w:p>
        </w:tc>
      </w:tr>
    </w:tbl>
    <w:p w:rsidR="004E4FDF" w:rsidRDefault="004E4FDF" w:rsidP="004E4FDF">
      <w:pPr>
        <w:shd w:val="clear" w:color="auto" w:fill="FFFFFF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4E4FDF" w:rsidRDefault="004E4FDF" w:rsidP="004E4FDF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000000"/>
          <w:sz w:val="27"/>
          <w:szCs w:val="27"/>
        </w:rPr>
      </w:pPr>
      <w:proofErr w:type="spellStart"/>
      <w:r>
        <w:rPr>
          <w:rStyle w:val="Strong"/>
          <w:color w:val="000000"/>
          <w:sz w:val="27"/>
          <w:szCs w:val="27"/>
        </w:rPr>
        <w:t>Hướng</w:t>
      </w:r>
      <w:proofErr w:type="spellEnd"/>
      <w:r>
        <w:rPr>
          <w:rStyle w:val="Strong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color w:val="000000"/>
          <w:sz w:val="27"/>
          <w:szCs w:val="27"/>
        </w:rPr>
        <w:t>dẫn</w:t>
      </w:r>
      <w:proofErr w:type="spellEnd"/>
      <w:r>
        <w:rPr>
          <w:rStyle w:val="Strong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color w:val="000000"/>
          <w:sz w:val="27"/>
          <w:szCs w:val="27"/>
        </w:rPr>
        <w:t>lập</w:t>
      </w:r>
      <w:proofErr w:type="spellEnd"/>
      <w:r>
        <w:rPr>
          <w:rStyle w:val="Strong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color w:val="000000"/>
          <w:sz w:val="27"/>
          <w:szCs w:val="27"/>
        </w:rPr>
        <w:t>bảng</w:t>
      </w:r>
      <w:proofErr w:type="spellEnd"/>
    </w:p>
    <w:p w:rsidR="004E4FDF" w:rsidRDefault="004E4FDF" w:rsidP="004E4FDF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</w:t>
      </w:r>
      <w:proofErr w:type="spellStart"/>
      <w:r>
        <w:rPr>
          <w:color w:val="000000"/>
          <w:sz w:val="27"/>
          <w:szCs w:val="27"/>
        </w:rPr>
        <w:t>Biểu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mẫu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trên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áp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dụng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cho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các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doanh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nghiệp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công</w:t>
      </w:r>
      <w:proofErr w:type="spellEnd"/>
      <w:r>
        <w:rPr>
          <w:color w:val="000000"/>
          <w:sz w:val="27"/>
          <w:szCs w:val="27"/>
        </w:rPr>
        <w:t xml:space="preserve">, NSXXK, </w:t>
      </w:r>
      <w:proofErr w:type="spellStart"/>
      <w:r>
        <w:rPr>
          <w:color w:val="000000"/>
          <w:sz w:val="27"/>
          <w:szCs w:val="27"/>
        </w:rPr>
        <w:t>doanh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nghiệp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hoạt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động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trong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khu</w:t>
      </w:r>
      <w:proofErr w:type="spellEnd"/>
      <w:r>
        <w:rPr>
          <w:color w:val="000000"/>
          <w:sz w:val="27"/>
          <w:szCs w:val="27"/>
        </w:rPr>
        <w:t xml:space="preserve"> phi </w:t>
      </w:r>
      <w:proofErr w:type="spellStart"/>
      <w:r>
        <w:rPr>
          <w:color w:val="000000"/>
          <w:sz w:val="27"/>
          <w:szCs w:val="27"/>
        </w:rPr>
        <w:t>thuế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quan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và</w:t>
      </w:r>
      <w:proofErr w:type="spellEnd"/>
      <w:r>
        <w:rPr>
          <w:color w:val="000000"/>
          <w:sz w:val="27"/>
          <w:szCs w:val="27"/>
        </w:rPr>
        <w:t xml:space="preserve"> DNCX. </w:t>
      </w:r>
      <w:proofErr w:type="spellStart"/>
      <w:r>
        <w:rPr>
          <w:color w:val="000000"/>
          <w:sz w:val="27"/>
          <w:szCs w:val="27"/>
        </w:rPr>
        <w:t>Trường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hợp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một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doanh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nghiệp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hoạt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động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nhiều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loại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hình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thì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lập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báo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cáo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quyết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toán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riêng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cho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từng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loại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hình</w:t>
      </w:r>
      <w:proofErr w:type="spellEnd"/>
      <w:r>
        <w:rPr>
          <w:color w:val="000000"/>
          <w:sz w:val="27"/>
          <w:szCs w:val="27"/>
        </w:rPr>
        <w:t>;</w:t>
      </w:r>
    </w:p>
    <w:p w:rsidR="004E4FDF" w:rsidRDefault="004E4FDF" w:rsidP="004E4FDF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</w:t>
      </w:r>
      <w:proofErr w:type="spellStart"/>
      <w:r>
        <w:rPr>
          <w:color w:val="000000"/>
          <w:sz w:val="27"/>
          <w:szCs w:val="27"/>
        </w:rPr>
        <w:t>Doanh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nghiệp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hoạt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động</w:t>
      </w:r>
      <w:proofErr w:type="spellEnd"/>
      <w:r>
        <w:rPr>
          <w:color w:val="000000"/>
          <w:sz w:val="27"/>
          <w:szCs w:val="27"/>
        </w:rPr>
        <w:t xml:space="preserve"> NSXXK, (</w:t>
      </w:r>
      <w:proofErr w:type="spellStart"/>
      <w:r>
        <w:rPr>
          <w:color w:val="000000"/>
          <w:sz w:val="27"/>
          <w:szCs w:val="27"/>
        </w:rPr>
        <w:t>bao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gồm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doanh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nghiệp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trong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khu</w:t>
      </w:r>
      <w:proofErr w:type="spellEnd"/>
      <w:r>
        <w:rPr>
          <w:color w:val="000000"/>
          <w:sz w:val="27"/>
          <w:szCs w:val="27"/>
        </w:rPr>
        <w:t xml:space="preserve"> phi </w:t>
      </w:r>
      <w:proofErr w:type="spellStart"/>
      <w:r>
        <w:rPr>
          <w:color w:val="000000"/>
          <w:sz w:val="27"/>
          <w:szCs w:val="27"/>
        </w:rPr>
        <w:t>thuế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quan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và</w:t>
      </w:r>
      <w:proofErr w:type="spellEnd"/>
      <w:r>
        <w:rPr>
          <w:color w:val="000000"/>
          <w:sz w:val="27"/>
          <w:szCs w:val="27"/>
        </w:rPr>
        <w:t xml:space="preserve"> DNCX </w:t>
      </w:r>
      <w:proofErr w:type="spellStart"/>
      <w:r>
        <w:rPr>
          <w:color w:val="000000"/>
          <w:sz w:val="27"/>
          <w:szCs w:val="27"/>
        </w:rPr>
        <w:t>hoạt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động</w:t>
      </w:r>
      <w:proofErr w:type="spellEnd"/>
      <w:r>
        <w:rPr>
          <w:color w:val="000000"/>
          <w:sz w:val="27"/>
          <w:szCs w:val="27"/>
        </w:rPr>
        <w:t xml:space="preserve"> NSXXK), </w:t>
      </w:r>
      <w:proofErr w:type="spellStart"/>
      <w:r>
        <w:rPr>
          <w:color w:val="000000"/>
          <w:sz w:val="27"/>
          <w:szCs w:val="27"/>
        </w:rPr>
        <w:t>tổng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hợp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số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liệu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về</w:t>
      </w:r>
      <w:proofErr w:type="spellEnd"/>
      <w:r>
        <w:rPr>
          <w:color w:val="000000"/>
          <w:sz w:val="27"/>
          <w:szCs w:val="27"/>
        </w:rPr>
        <w:t xml:space="preserve"> "</w:t>
      </w:r>
      <w:proofErr w:type="spellStart"/>
      <w:r>
        <w:rPr>
          <w:color w:val="000000"/>
          <w:sz w:val="27"/>
          <w:szCs w:val="27"/>
        </w:rPr>
        <w:t>nguyên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liệu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vật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nhập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khẩu</w:t>
      </w:r>
      <w:proofErr w:type="spellEnd"/>
      <w:r>
        <w:rPr>
          <w:color w:val="000000"/>
          <w:sz w:val="27"/>
          <w:szCs w:val="27"/>
        </w:rPr>
        <w:t>","</w:t>
      </w:r>
      <w:proofErr w:type="spellStart"/>
      <w:r>
        <w:rPr>
          <w:color w:val="000000"/>
          <w:sz w:val="27"/>
          <w:szCs w:val="27"/>
        </w:rPr>
        <w:t>thành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phẩm</w:t>
      </w:r>
      <w:proofErr w:type="spellEnd"/>
      <w:r>
        <w:rPr>
          <w:color w:val="000000"/>
          <w:sz w:val="27"/>
          <w:szCs w:val="27"/>
        </w:rPr>
        <w:t>"</w:t>
      </w:r>
      <w:proofErr w:type="gramStart"/>
      <w:r>
        <w:rPr>
          <w:color w:val="000000"/>
          <w:sz w:val="27"/>
          <w:szCs w:val="27"/>
        </w:rPr>
        <w:t xml:space="preserve">  </w:t>
      </w:r>
      <w:proofErr w:type="spellStart"/>
      <w:r>
        <w:rPr>
          <w:color w:val="000000"/>
          <w:sz w:val="27"/>
          <w:szCs w:val="27"/>
        </w:rPr>
        <w:t>từ</w:t>
      </w:r>
      <w:proofErr w:type="spellEnd"/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các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tài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khoản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tương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ứng</w:t>
      </w:r>
      <w:proofErr w:type="spellEnd"/>
      <w:r>
        <w:rPr>
          <w:color w:val="000000"/>
          <w:sz w:val="27"/>
          <w:szCs w:val="27"/>
        </w:rPr>
        <w:t xml:space="preserve"> 152 </w:t>
      </w:r>
      <w:proofErr w:type="spellStart"/>
      <w:r>
        <w:rPr>
          <w:color w:val="000000"/>
          <w:sz w:val="27"/>
          <w:szCs w:val="27"/>
        </w:rPr>
        <w:t>và</w:t>
      </w:r>
      <w:proofErr w:type="spellEnd"/>
      <w:r>
        <w:rPr>
          <w:color w:val="000000"/>
          <w:sz w:val="27"/>
          <w:szCs w:val="27"/>
        </w:rPr>
        <w:t xml:space="preserve"> 155 </w:t>
      </w:r>
      <w:proofErr w:type="spellStart"/>
      <w:r>
        <w:rPr>
          <w:color w:val="000000"/>
          <w:sz w:val="27"/>
          <w:szCs w:val="27"/>
        </w:rPr>
        <w:t>quy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định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tại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Thông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số</w:t>
      </w:r>
      <w:proofErr w:type="spellEnd"/>
      <w:r>
        <w:rPr>
          <w:color w:val="000000"/>
          <w:sz w:val="27"/>
          <w:szCs w:val="27"/>
        </w:rPr>
        <w:t xml:space="preserve"> 200/2014/TT-BTC </w:t>
      </w:r>
      <w:proofErr w:type="spellStart"/>
      <w:r>
        <w:rPr>
          <w:color w:val="000000"/>
          <w:sz w:val="27"/>
          <w:szCs w:val="27"/>
        </w:rPr>
        <w:t>ngày</w:t>
      </w:r>
      <w:proofErr w:type="spellEnd"/>
      <w:r>
        <w:rPr>
          <w:color w:val="000000"/>
          <w:sz w:val="27"/>
          <w:szCs w:val="27"/>
        </w:rPr>
        <w:t xml:space="preserve"> 22/12/2014 </w:t>
      </w:r>
      <w:proofErr w:type="spellStart"/>
      <w:r>
        <w:rPr>
          <w:color w:val="000000"/>
          <w:sz w:val="27"/>
          <w:szCs w:val="27"/>
        </w:rPr>
        <w:t>hoặc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Quyết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định</w:t>
      </w:r>
      <w:proofErr w:type="spellEnd"/>
      <w:r>
        <w:rPr>
          <w:color w:val="000000"/>
          <w:sz w:val="27"/>
          <w:szCs w:val="27"/>
        </w:rPr>
        <w:t xml:space="preserve"> 48/2006/QĐ-BTC </w:t>
      </w:r>
      <w:proofErr w:type="spellStart"/>
      <w:r>
        <w:rPr>
          <w:color w:val="000000"/>
          <w:sz w:val="27"/>
          <w:szCs w:val="27"/>
        </w:rPr>
        <w:t>của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Tài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chính</w:t>
      </w:r>
      <w:proofErr w:type="spellEnd"/>
      <w:r>
        <w:rPr>
          <w:color w:val="000000"/>
          <w:sz w:val="27"/>
          <w:szCs w:val="27"/>
        </w:rPr>
        <w:t>;</w:t>
      </w:r>
    </w:p>
    <w:p w:rsidR="004E4FDF" w:rsidRDefault="004E4FDF" w:rsidP="004E4FDF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3. </w:t>
      </w:r>
      <w:proofErr w:type="spellStart"/>
      <w:r>
        <w:rPr>
          <w:color w:val="000000"/>
          <w:sz w:val="27"/>
          <w:szCs w:val="27"/>
        </w:rPr>
        <w:t>Doanh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nghiệp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công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cho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thương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nhân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nước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ngoài</w:t>
      </w:r>
      <w:proofErr w:type="spellEnd"/>
      <w:r>
        <w:rPr>
          <w:color w:val="000000"/>
          <w:sz w:val="27"/>
          <w:szCs w:val="27"/>
        </w:rPr>
        <w:t xml:space="preserve"> (</w:t>
      </w:r>
      <w:proofErr w:type="spellStart"/>
      <w:r>
        <w:rPr>
          <w:color w:val="000000"/>
          <w:sz w:val="27"/>
          <w:szCs w:val="27"/>
        </w:rPr>
        <w:t>bao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gồm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doanh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nghiệp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trong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khu</w:t>
      </w:r>
      <w:proofErr w:type="spellEnd"/>
      <w:r>
        <w:rPr>
          <w:color w:val="000000"/>
          <w:sz w:val="27"/>
          <w:szCs w:val="27"/>
        </w:rPr>
        <w:t xml:space="preserve"> phi </w:t>
      </w:r>
      <w:proofErr w:type="spellStart"/>
      <w:r>
        <w:rPr>
          <w:color w:val="000000"/>
          <w:sz w:val="27"/>
          <w:szCs w:val="27"/>
        </w:rPr>
        <w:t>thuế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quan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và</w:t>
      </w:r>
      <w:proofErr w:type="spellEnd"/>
      <w:r>
        <w:rPr>
          <w:color w:val="000000"/>
          <w:sz w:val="27"/>
          <w:szCs w:val="27"/>
        </w:rPr>
        <w:t xml:space="preserve"> DNCX </w:t>
      </w:r>
      <w:proofErr w:type="spellStart"/>
      <w:r>
        <w:rPr>
          <w:color w:val="000000"/>
          <w:sz w:val="27"/>
          <w:szCs w:val="27"/>
        </w:rPr>
        <w:t>nhận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công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cho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nước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ngoài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hoặc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nhận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công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cho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doanh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nghiệp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trong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khu</w:t>
      </w:r>
      <w:proofErr w:type="spellEnd"/>
      <w:r>
        <w:rPr>
          <w:color w:val="000000"/>
          <w:sz w:val="27"/>
          <w:szCs w:val="27"/>
        </w:rPr>
        <w:t xml:space="preserve"> phi </w:t>
      </w:r>
      <w:proofErr w:type="spellStart"/>
      <w:r>
        <w:rPr>
          <w:color w:val="000000"/>
          <w:sz w:val="27"/>
          <w:szCs w:val="27"/>
        </w:rPr>
        <w:t>thuế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quan</w:t>
      </w:r>
      <w:proofErr w:type="spellEnd"/>
      <w:r>
        <w:rPr>
          <w:color w:val="000000"/>
          <w:sz w:val="27"/>
          <w:szCs w:val="27"/>
        </w:rPr>
        <w:t xml:space="preserve">, DNCX </w:t>
      </w:r>
      <w:proofErr w:type="spellStart"/>
      <w:r>
        <w:rPr>
          <w:color w:val="000000"/>
          <w:sz w:val="27"/>
          <w:szCs w:val="27"/>
        </w:rPr>
        <w:t>khác</w:t>
      </w:r>
      <w:proofErr w:type="spellEnd"/>
      <w:r>
        <w:rPr>
          <w:color w:val="000000"/>
          <w:sz w:val="27"/>
          <w:szCs w:val="27"/>
        </w:rPr>
        <w:t xml:space="preserve">): </w:t>
      </w:r>
      <w:proofErr w:type="spellStart"/>
      <w:r>
        <w:rPr>
          <w:color w:val="000000"/>
          <w:sz w:val="27"/>
          <w:szCs w:val="27"/>
        </w:rPr>
        <w:t>Lập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sổ</w:t>
      </w:r>
      <w:proofErr w:type="spellEnd"/>
      <w:r>
        <w:rPr>
          <w:color w:val="000000"/>
          <w:sz w:val="27"/>
          <w:szCs w:val="27"/>
        </w:rPr>
        <w:t xml:space="preserve"> chi </w:t>
      </w:r>
      <w:proofErr w:type="spellStart"/>
      <w:r>
        <w:rPr>
          <w:color w:val="000000"/>
          <w:sz w:val="27"/>
          <w:szCs w:val="27"/>
        </w:rPr>
        <w:t>tiết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sổ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tổng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hợp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dõi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nguyên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vật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liệu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thành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phẩm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tương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tự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các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tài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khoản</w:t>
      </w:r>
      <w:proofErr w:type="spellEnd"/>
      <w:r>
        <w:rPr>
          <w:color w:val="000000"/>
          <w:sz w:val="27"/>
          <w:szCs w:val="27"/>
        </w:rPr>
        <w:t xml:space="preserve"> 152 </w:t>
      </w:r>
      <w:proofErr w:type="spellStart"/>
      <w:r>
        <w:rPr>
          <w:color w:val="000000"/>
          <w:sz w:val="27"/>
          <w:szCs w:val="27"/>
        </w:rPr>
        <w:t>và</w:t>
      </w:r>
      <w:proofErr w:type="spellEnd"/>
      <w:r>
        <w:rPr>
          <w:color w:val="000000"/>
          <w:sz w:val="27"/>
          <w:szCs w:val="27"/>
        </w:rPr>
        <w:t xml:space="preserve"> 155 </w:t>
      </w:r>
      <w:proofErr w:type="spellStart"/>
      <w:r>
        <w:rPr>
          <w:color w:val="000000"/>
          <w:sz w:val="27"/>
          <w:szCs w:val="27"/>
        </w:rPr>
        <w:t>quy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định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tại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Thông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số</w:t>
      </w:r>
      <w:proofErr w:type="spellEnd"/>
      <w:r>
        <w:rPr>
          <w:color w:val="000000"/>
          <w:sz w:val="27"/>
          <w:szCs w:val="27"/>
        </w:rPr>
        <w:t xml:space="preserve"> 200/2014/TT-BTC </w:t>
      </w:r>
      <w:proofErr w:type="spellStart"/>
      <w:r>
        <w:rPr>
          <w:color w:val="000000"/>
          <w:sz w:val="27"/>
          <w:szCs w:val="27"/>
        </w:rPr>
        <w:t>và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Quyết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định</w:t>
      </w:r>
      <w:proofErr w:type="spellEnd"/>
      <w:r>
        <w:rPr>
          <w:color w:val="000000"/>
          <w:sz w:val="27"/>
          <w:szCs w:val="27"/>
        </w:rPr>
        <w:t xml:space="preserve"> 48/2006/QĐ-BTC.</w:t>
      </w:r>
    </w:p>
    <w:p w:rsidR="004E4FDF" w:rsidRDefault="004E4FDF" w:rsidP="004E4FDF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4. </w:t>
      </w:r>
      <w:proofErr w:type="spellStart"/>
      <w:r>
        <w:rPr>
          <w:color w:val="000000"/>
          <w:sz w:val="27"/>
          <w:szCs w:val="27"/>
        </w:rPr>
        <w:t>Tổng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trị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giá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xuất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trong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kỳ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tại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cột</w:t>
      </w:r>
      <w:proofErr w:type="spellEnd"/>
      <w:r>
        <w:rPr>
          <w:color w:val="000000"/>
          <w:sz w:val="27"/>
          <w:szCs w:val="27"/>
        </w:rPr>
        <w:t xml:space="preserve"> (6) </w:t>
      </w:r>
      <w:proofErr w:type="spellStart"/>
      <w:r>
        <w:rPr>
          <w:color w:val="000000"/>
          <w:sz w:val="27"/>
          <w:szCs w:val="27"/>
        </w:rPr>
        <w:t>bao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gồm</w:t>
      </w:r>
      <w:proofErr w:type="spellEnd"/>
      <w:r>
        <w:rPr>
          <w:color w:val="000000"/>
          <w:sz w:val="27"/>
          <w:szCs w:val="27"/>
        </w:rPr>
        <w:t xml:space="preserve">: </w:t>
      </w:r>
      <w:proofErr w:type="spellStart"/>
      <w:r>
        <w:rPr>
          <w:color w:val="000000"/>
          <w:sz w:val="27"/>
          <w:szCs w:val="27"/>
        </w:rPr>
        <w:t>Xuất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khẩu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hoặc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xuất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trả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nước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ngoài</w:t>
      </w:r>
      <w:proofErr w:type="spellEnd"/>
      <w:r>
        <w:rPr>
          <w:color w:val="000000"/>
          <w:sz w:val="27"/>
          <w:szCs w:val="27"/>
        </w:rPr>
        <w:t xml:space="preserve">; </w:t>
      </w:r>
      <w:proofErr w:type="spellStart"/>
      <w:r>
        <w:rPr>
          <w:color w:val="000000"/>
          <w:sz w:val="27"/>
          <w:szCs w:val="27"/>
        </w:rPr>
        <w:t>xuất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khẩu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tại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chỗ</w:t>
      </w:r>
      <w:proofErr w:type="spellEnd"/>
      <w:r>
        <w:rPr>
          <w:color w:val="000000"/>
          <w:sz w:val="27"/>
          <w:szCs w:val="27"/>
        </w:rPr>
        <w:t xml:space="preserve">; </w:t>
      </w:r>
      <w:proofErr w:type="spellStart"/>
      <w:r>
        <w:rPr>
          <w:color w:val="000000"/>
          <w:sz w:val="27"/>
          <w:szCs w:val="27"/>
        </w:rPr>
        <w:t>chuyển</w:t>
      </w:r>
      <w:proofErr w:type="spellEnd"/>
      <w:r>
        <w:rPr>
          <w:color w:val="000000"/>
          <w:sz w:val="27"/>
          <w:szCs w:val="27"/>
        </w:rPr>
        <w:t xml:space="preserve"> sang </w:t>
      </w:r>
      <w:proofErr w:type="spellStart"/>
      <w:r>
        <w:rPr>
          <w:color w:val="000000"/>
          <w:sz w:val="27"/>
          <w:szCs w:val="27"/>
        </w:rPr>
        <w:t>hợp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đồng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công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khác</w:t>
      </w:r>
      <w:proofErr w:type="spellEnd"/>
      <w:r>
        <w:rPr>
          <w:color w:val="000000"/>
          <w:sz w:val="27"/>
          <w:szCs w:val="27"/>
        </w:rPr>
        <w:t xml:space="preserve">; </w:t>
      </w:r>
      <w:proofErr w:type="spellStart"/>
      <w:r>
        <w:rPr>
          <w:color w:val="000000"/>
          <w:sz w:val="27"/>
          <w:szCs w:val="27"/>
        </w:rPr>
        <w:t>nguyên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liệu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vật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tiêu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huỷ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hoặc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thiên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tai</w:t>
      </w:r>
      <w:proofErr w:type="gram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hoả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hoạn</w:t>
      </w:r>
      <w:proofErr w:type="spellEnd"/>
      <w:r>
        <w:rPr>
          <w:color w:val="000000"/>
          <w:sz w:val="27"/>
          <w:szCs w:val="27"/>
        </w:rPr>
        <w:t xml:space="preserve">, tai </w:t>
      </w:r>
      <w:proofErr w:type="spellStart"/>
      <w:r>
        <w:rPr>
          <w:color w:val="000000"/>
          <w:sz w:val="27"/>
          <w:szCs w:val="27"/>
        </w:rPr>
        <w:t>nạn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bất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ngờ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trong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quá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trình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công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sản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xuất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hàng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xuất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khẩu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Trường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hợp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tổ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chức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cá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nhân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tiêu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huỷ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nguyên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liệu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vật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hoặc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thiên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tai</w:t>
      </w:r>
      <w:proofErr w:type="gram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hoả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hoạn</w:t>
      </w:r>
      <w:proofErr w:type="spellEnd"/>
      <w:r>
        <w:rPr>
          <w:color w:val="000000"/>
          <w:sz w:val="27"/>
          <w:szCs w:val="27"/>
        </w:rPr>
        <w:t xml:space="preserve">, tai </w:t>
      </w:r>
      <w:proofErr w:type="spellStart"/>
      <w:r>
        <w:rPr>
          <w:color w:val="000000"/>
          <w:sz w:val="27"/>
          <w:szCs w:val="27"/>
        </w:rPr>
        <w:t>nạn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bất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ngờ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đủ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điều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kiện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đã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được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miễn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thuế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không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thuế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hoàn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thuế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thì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ghi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số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lượng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trị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giá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vào</w:t>
      </w:r>
      <w:proofErr w:type="spellEnd"/>
      <w:r>
        <w:rPr>
          <w:color w:val="000000"/>
          <w:sz w:val="27"/>
          <w:szCs w:val="27"/>
        </w:rPr>
        <w:t xml:space="preserve"> ô </w:t>
      </w:r>
      <w:proofErr w:type="spellStart"/>
      <w:r>
        <w:rPr>
          <w:color w:val="000000"/>
          <w:sz w:val="27"/>
          <w:szCs w:val="27"/>
        </w:rPr>
        <w:t>ghi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chú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tại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cột</w:t>
      </w:r>
      <w:proofErr w:type="spellEnd"/>
      <w:r>
        <w:rPr>
          <w:color w:val="000000"/>
          <w:sz w:val="27"/>
          <w:szCs w:val="27"/>
        </w:rPr>
        <w:t xml:space="preserve"> (8).</w:t>
      </w:r>
    </w:p>
    <w:p w:rsidR="00F46D15" w:rsidRPr="001D1850" w:rsidRDefault="00F46D15" w:rsidP="00DB4F82">
      <w:pPr>
        <w:spacing w:line="276" w:lineRule="auto"/>
        <w:rPr>
          <w:rFonts w:ascii="Arial" w:hAnsi="Arial" w:cs="Arial"/>
          <w:sz w:val="26"/>
          <w:szCs w:val="26"/>
        </w:rPr>
      </w:pPr>
    </w:p>
    <w:sectPr w:rsidR="00F46D15" w:rsidRPr="001D1850" w:rsidSect="00227FDF">
      <w:headerReference w:type="default" r:id="rId6"/>
      <w:footerReference w:type="default" r:id="rId7"/>
      <w:pgSz w:w="16839" w:h="11907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2822" w:rsidRDefault="00572822" w:rsidP="00181492">
      <w:pPr>
        <w:spacing w:after="0" w:line="240" w:lineRule="auto"/>
      </w:pPr>
      <w:r>
        <w:separator/>
      </w:r>
    </w:p>
  </w:endnote>
  <w:endnote w:type="continuationSeparator" w:id="0">
    <w:p w:rsidR="00572822" w:rsidRDefault="00572822" w:rsidP="00181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B7D" w:rsidRPr="00046C20" w:rsidRDefault="00DF3B7D" w:rsidP="00DF3B7D">
    <w:pPr>
      <w:pStyle w:val="Footer"/>
      <w:jc w:val="center"/>
      <w:rPr>
        <w:rFonts w:ascii="Arial" w:hAnsi="Arial" w:cs="Arial"/>
        <w:i/>
        <w:color w:val="0070C0"/>
        <w:sz w:val="20"/>
        <w:szCs w:val="20"/>
      </w:rPr>
    </w:pPr>
    <w:proofErr w:type="spellStart"/>
    <w:r w:rsidRPr="00046C20">
      <w:rPr>
        <w:rFonts w:ascii="Arial" w:hAnsi="Arial" w:cs="Arial"/>
        <w:i/>
        <w:color w:val="0070C0"/>
        <w:sz w:val="20"/>
        <w:szCs w:val="20"/>
      </w:rPr>
      <w:t>Nguồn</w:t>
    </w:r>
    <w:proofErr w:type="spellEnd"/>
    <w:r w:rsidRPr="00046C20">
      <w:rPr>
        <w:rFonts w:ascii="Arial" w:hAnsi="Arial" w:cs="Arial"/>
        <w:i/>
        <w:color w:val="0070C0"/>
        <w:sz w:val="20"/>
        <w:szCs w:val="20"/>
      </w:rPr>
      <w:t>: CỤC HẢI QUAN TỈNH ĐỒNG NAI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2822" w:rsidRDefault="00572822" w:rsidP="00181492">
      <w:pPr>
        <w:spacing w:after="0" w:line="240" w:lineRule="auto"/>
      </w:pPr>
      <w:r>
        <w:separator/>
      </w:r>
    </w:p>
  </w:footnote>
  <w:footnote w:type="continuationSeparator" w:id="0">
    <w:p w:rsidR="00572822" w:rsidRDefault="00572822" w:rsidP="00181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91"/>
      <w:gridCol w:w="2926"/>
    </w:tblGrid>
    <w:tr w:rsidR="00181492" w:rsidTr="00181492">
      <w:tc>
        <w:tcPr>
          <w:tcW w:w="6091" w:type="dxa"/>
        </w:tcPr>
        <w:p w:rsidR="00181492" w:rsidRPr="00181492" w:rsidRDefault="00181492" w:rsidP="00181492">
          <w:pPr>
            <w:pStyle w:val="Header"/>
            <w:spacing w:before="120" w:after="120"/>
            <w:jc w:val="center"/>
            <w:rPr>
              <w:rFonts w:ascii="Arial" w:hAnsi="Arial" w:cs="Arial"/>
              <w:b/>
              <w:color w:val="0070C0"/>
              <w:sz w:val="26"/>
              <w:szCs w:val="26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44D02140" wp14:editId="7F98743B">
                <wp:simplePos x="0" y="0"/>
                <wp:positionH relativeFrom="page">
                  <wp:posOffset>-70444</wp:posOffset>
                </wp:positionH>
                <wp:positionV relativeFrom="paragraph">
                  <wp:posOffset>-1904</wp:posOffset>
                </wp:positionV>
                <wp:extent cx="813394" cy="549910"/>
                <wp:effectExtent l="0" t="0" r="6350" b="254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-EXIM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4953" cy="5509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  <w:color w:val="0070C0"/>
              <w:sz w:val="26"/>
              <w:szCs w:val="26"/>
            </w:rPr>
            <w:t xml:space="preserve">         </w:t>
          </w:r>
          <w:r w:rsidRPr="00181492">
            <w:rPr>
              <w:rFonts w:ascii="Arial" w:hAnsi="Arial" w:cs="Arial"/>
              <w:b/>
              <w:color w:val="0070C0"/>
              <w:sz w:val="26"/>
              <w:szCs w:val="26"/>
            </w:rPr>
            <w:t>CÔNG TY CỔ PHẦN CÔNG NGHỆ</w:t>
          </w:r>
        </w:p>
        <w:p w:rsidR="00181492" w:rsidRDefault="00181492" w:rsidP="00181492">
          <w:pPr>
            <w:pStyle w:val="Header"/>
            <w:spacing w:before="120" w:after="120"/>
            <w:jc w:val="center"/>
          </w:pPr>
          <w:r>
            <w:rPr>
              <w:rFonts w:ascii="Arial" w:hAnsi="Arial" w:cs="Arial"/>
              <w:b/>
              <w:color w:val="0070C0"/>
              <w:sz w:val="26"/>
              <w:szCs w:val="26"/>
            </w:rPr>
            <w:t xml:space="preserve">        </w:t>
          </w:r>
          <w:r w:rsidRPr="00181492">
            <w:rPr>
              <w:rFonts w:ascii="Arial" w:hAnsi="Arial" w:cs="Arial"/>
              <w:b/>
              <w:color w:val="0070C0"/>
              <w:sz w:val="26"/>
              <w:szCs w:val="26"/>
            </w:rPr>
            <w:t>VÀ TƯ VẤN EXIM</w:t>
          </w:r>
        </w:p>
      </w:tc>
      <w:tc>
        <w:tcPr>
          <w:tcW w:w="2926" w:type="dxa"/>
        </w:tcPr>
        <w:p w:rsidR="00181492" w:rsidRDefault="00181492" w:rsidP="001D1850">
          <w:pPr>
            <w:pStyle w:val="Header"/>
            <w:spacing w:before="120" w:after="120"/>
            <w:rPr>
              <w:rFonts w:ascii="Arial" w:hAnsi="Arial" w:cs="Arial"/>
              <w:sz w:val="26"/>
              <w:szCs w:val="26"/>
            </w:rPr>
          </w:pPr>
          <w:r w:rsidRPr="00181492">
            <w:rPr>
              <w:rFonts w:ascii="Arial" w:hAnsi="Arial" w:cs="Arial"/>
              <w:sz w:val="20"/>
              <w:szCs w:val="20"/>
            </w:rPr>
            <w:t>Website:</w:t>
          </w:r>
          <w:r w:rsidRPr="00181492">
            <w:rPr>
              <w:rFonts w:ascii="Arial" w:hAnsi="Arial" w:cs="Arial"/>
              <w:sz w:val="26"/>
              <w:szCs w:val="26"/>
            </w:rPr>
            <w:t xml:space="preserve"> </w:t>
          </w:r>
          <w:hyperlink r:id="rId2" w:history="1">
            <w:r w:rsidRPr="00181492">
              <w:rPr>
                <w:rStyle w:val="Hyperlink"/>
                <w:rFonts w:ascii="Arial" w:hAnsi="Arial" w:cs="Arial"/>
                <w:sz w:val="26"/>
                <w:szCs w:val="26"/>
              </w:rPr>
              <w:t>Exim.com.vn</w:t>
            </w:r>
          </w:hyperlink>
        </w:p>
        <w:p w:rsidR="001D1850" w:rsidRPr="00181492" w:rsidRDefault="001D1850" w:rsidP="001D1850">
          <w:pPr>
            <w:pStyle w:val="Header"/>
            <w:spacing w:before="120" w:after="120"/>
            <w:rPr>
              <w:rFonts w:ascii="Arial" w:hAnsi="Arial" w:cs="Arial"/>
              <w:sz w:val="26"/>
              <w:szCs w:val="26"/>
            </w:rPr>
          </w:pPr>
          <w:r w:rsidRPr="001D1850">
            <w:rPr>
              <w:rFonts w:ascii="Arial" w:hAnsi="Arial" w:cs="Arial"/>
              <w:sz w:val="20"/>
              <w:szCs w:val="20"/>
            </w:rPr>
            <w:t>Phone:</w:t>
          </w:r>
          <w:r>
            <w:rPr>
              <w:rFonts w:ascii="Arial" w:hAnsi="Arial" w:cs="Arial"/>
              <w:sz w:val="26"/>
              <w:szCs w:val="26"/>
            </w:rPr>
            <w:t xml:space="preserve"> </w:t>
          </w:r>
          <w:hyperlink r:id="rId3" w:history="1">
            <w:r w:rsidRPr="001D1850">
              <w:rPr>
                <w:rStyle w:val="Hyperlink"/>
                <w:rFonts w:ascii="Arial" w:hAnsi="Arial" w:cs="Arial"/>
                <w:sz w:val="26"/>
                <w:szCs w:val="26"/>
              </w:rPr>
              <w:t>0972 181 589</w:t>
            </w:r>
          </w:hyperlink>
        </w:p>
      </w:tc>
    </w:tr>
  </w:tbl>
  <w:p w:rsidR="00181492" w:rsidRDefault="001814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1C7"/>
    <w:rsid w:val="00046C20"/>
    <w:rsid w:val="00181492"/>
    <w:rsid w:val="001D1850"/>
    <w:rsid w:val="001E11C7"/>
    <w:rsid w:val="00227FDF"/>
    <w:rsid w:val="002352AF"/>
    <w:rsid w:val="004E4FDF"/>
    <w:rsid w:val="00572822"/>
    <w:rsid w:val="009A1B81"/>
    <w:rsid w:val="00AE1A45"/>
    <w:rsid w:val="00DB4F82"/>
    <w:rsid w:val="00DF3B7D"/>
    <w:rsid w:val="00F4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78D06A17-676B-44D8-8415-E6C682883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814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4FD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8149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18149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81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81492"/>
    <w:rPr>
      <w:i/>
      <w:iCs/>
    </w:rPr>
  </w:style>
  <w:style w:type="character" w:styleId="Hyperlink">
    <w:name w:val="Hyperlink"/>
    <w:basedOn w:val="DefaultParagraphFont"/>
    <w:uiPriority w:val="99"/>
    <w:unhideWhenUsed/>
    <w:rsid w:val="0018149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81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1492"/>
  </w:style>
  <w:style w:type="paragraph" w:styleId="Footer">
    <w:name w:val="footer"/>
    <w:basedOn w:val="Normal"/>
    <w:link w:val="FooterChar"/>
    <w:uiPriority w:val="99"/>
    <w:unhideWhenUsed/>
    <w:rsid w:val="00181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1492"/>
  </w:style>
  <w:style w:type="table" w:styleId="TableGrid">
    <w:name w:val="Table Grid"/>
    <w:basedOn w:val="TableNormal"/>
    <w:uiPriority w:val="39"/>
    <w:rsid w:val="001814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4E4FDF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3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zalo.me/0972181589" TargetMode="External"/><Relationship Id="rId2" Type="http://schemas.openxmlformats.org/officeDocument/2006/relationships/hyperlink" Target="https://exim.com.vn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320</Words>
  <Characters>1824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    ​Quy trình cơ bản thủ tục hải quan hàng hóa xuất khẩu</vt:lpstr>
    </vt:vector>
  </TitlesOfParts>
  <Company/>
  <LinksUpToDate>false</LinksUpToDate>
  <CharactersWithSpaces>2140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Thuận Nguyễn Thế</dc:creator>
  <cp:keywords/>
  <dc:description/>
  <cp:lastModifiedBy>Thuận Nguyễn Thế</cp:lastModifiedBy>
  <cp:revision>8</cp:revision>
  <dcterms:created xsi:type="dcterms:W3CDTF">2021-08-10T01:37:00Z</dcterms:created>
  <dcterms:modified xsi:type="dcterms:W3CDTF">2021-08-11T01:40:00Z</dcterms:modified>
</cp:coreProperties>
</file>