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1/ Chữ ký số phải đáp ứng những điều kiện nào sau đây để được coi là chữ ký số hợp lệ để thực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hiện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thủ tục hải quan điện tử?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Của các tổ chức cung cấp dịch vụ chứng thực chữ ký số được cơ quan hải quan xác định tương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thích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với hệ thống xử lý dữ liệu điện tử hải quan</w:t>
      </w:r>
    </w:p>
    <w:p w:rsidR="00F46D15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2/ Người khai hải quan có thể thực hiện khai hải quan điện tử vào thời gian nào? 24 giờ</w:t>
      </w:r>
      <w:r>
        <w:rPr>
          <w:rFonts w:ascii="Arial" w:hAnsi="Arial" w:cs="Arial"/>
          <w:sz w:val="26"/>
          <w:szCs w:val="26"/>
        </w:rPr>
        <w:t xml:space="preserve"> trong ngày</w:t>
      </w:r>
      <w:r w:rsidRPr="00B95AF3">
        <w:rPr>
          <w:rFonts w:ascii="Arial" w:hAnsi="Arial" w:cs="Arial"/>
          <w:sz w:val="26"/>
          <w:szCs w:val="26"/>
        </w:rPr>
        <w:t>và 7 ngày trong tuần.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3/ Đại lý làm thủ tục hải quan điện tử được sử dụng tài khoản đăng nhập và chữ ký số của đối tượng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nào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sau đây để thực hiện thủ tục hải quan điện tử?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Đại lý làm thủ tục hải quan.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4/ Đối với lô hàng uỷ thác xuất khẩu nhập khẩu, người khai hải quan sử dụng tài khoản đăng nhập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và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chữ ký số của đối tượng nào sau đây để thực hiện thủ tục hải quan điện tử?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Người nhận uỷ thác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5/ Việc khai hải quan đối với hàng hoá xuất khẩu được thực hiện khi nào?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Sau khi tập kết đầy đủ hàng hoá tại địa điểm do người khai hải quan thông báo.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6/ Thời hạn người khai hải quan phải thực hiện khai hải quan đối với 1 lô hàng nhập khẩu?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thực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hiện trước ngày hàng hoá đến cửa khẩu hoặc trong thời hạn 30 ngày kể từ ngày hàng hoá đến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cửa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khẩu.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 xml:space="preserve">7/ Những chứng từ bắt buộc phải có trong hồ sơ hải quan đối với hàng hoá xuất khẩu? </w:t>
      </w:r>
      <w:proofErr w:type="gramStart"/>
      <w:r w:rsidRPr="00B95AF3">
        <w:rPr>
          <w:rFonts w:ascii="Arial" w:hAnsi="Arial" w:cs="Arial"/>
          <w:sz w:val="26"/>
          <w:szCs w:val="26"/>
        </w:rPr>
        <w:t>tờ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khai hải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quan</w:t>
      </w:r>
      <w:proofErr w:type="gramEnd"/>
      <w:r w:rsidRPr="00B95AF3">
        <w:rPr>
          <w:rFonts w:ascii="Arial" w:hAnsi="Arial" w:cs="Arial"/>
          <w:sz w:val="26"/>
          <w:szCs w:val="26"/>
        </w:rPr>
        <w:t>.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8/ Những chứng từ bắt buộc phải có trong hồ sơ hải quan đối với hàng hoá nhập khẩu? Tờ khai hh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lastRenderedPageBreak/>
        <w:t>nhập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khẩu; hoá đơn thương mại trong trường hợp người mua phải thanh toán cho người bán; vận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tải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đơn và các chứng từ vận tải khác có giá trị tương đương (các phương án có dính đến hợp đồng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là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loại bỏ, vì hàng NK không cần hợp đồng nữa)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 xml:space="preserve">9/ Chứng từ thuộc hồ sơ hải quan có thể chấp nhận được là chứng từ gì? </w:t>
      </w:r>
      <w:proofErr w:type="gramStart"/>
      <w:r w:rsidRPr="00B95AF3">
        <w:rPr>
          <w:rFonts w:ascii="Arial" w:hAnsi="Arial" w:cs="Arial"/>
          <w:sz w:val="26"/>
          <w:szCs w:val="26"/>
        </w:rPr>
        <w:t>chứng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từ giấy và chứng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từ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điện tử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10/ Trường hợp các chứng từ thuộc hồ sơ hải quan do người nước ngoài phát hành bằng hình thức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điện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tử, fax, telex thì người khai hải quan phải xác nhận bằng cách nào? </w:t>
      </w:r>
      <w:proofErr w:type="gramStart"/>
      <w:r w:rsidRPr="00B95AF3">
        <w:rPr>
          <w:rFonts w:ascii="Arial" w:hAnsi="Arial" w:cs="Arial"/>
          <w:sz w:val="26"/>
          <w:szCs w:val="26"/>
        </w:rPr>
        <w:t>ký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tên, đóng dấu vào các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chứng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từ tài liệu phải nộp.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 xml:space="preserve">11/ Số lần được sữa chữa tối đa đối với việc đăng ký trước thông tin tờ khai XK-NK? </w:t>
      </w:r>
      <w:proofErr w:type="gramStart"/>
      <w:r w:rsidRPr="00B95AF3">
        <w:rPr>
          <w:rFonts w:ascii="Arial" w:hAnsi="Arial" w:cs="Arial"/>
          <w:sz w:val="26"/>
          <w:szCs w:val="26"/>
        </w:rPr>
        <w:t>n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lần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12/ Khi thực hiện thủ tục hải quan, số lượng dòng hang tối đa khai báo được trên 1 tờ khai hàng hoá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xuất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khẩu nhập khẩu điện tử?</w:t>
      </w:r>
    </w:p>
    <w:p w:rsid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50 dòn</w:t>
      </w:r>
      <w:r>
        <w:rPr>
          <w:rFonts w:ascii="Arial" w:hAnsi="Arial" w:cs="Arial"/>
          <w:sz w:val="26"/>
          <w:szCs w:val="26"/>
        </w:rPr>
        <w:t>g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13/ Khi thực hiện thủ tục hải quan số lượng container tối đa khai báo được trên 1 tờ khai hàng hoá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 xml:space="preserve">XK-NK điện </w:t>
      </w:r>
      <w:proofErr w:type="gramStart"/>
      <w:r w:rsidRPr="00B95AF3">
        <w:rPr>
          <w:rFonts w:ascii="Arial" w:hAnsi="Arial" w:cs="Arial"/>
          <w:sz w:val="26"/>
          <w:szCs w:val="26"/>
        </w:rPr>
        <w:t>tử ?</w:t>
      </w:r>
      <w:proofErr w:type="gramEnd"/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100 container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14/ Một lô hàng có số lượng dòng hàng tối đa có thể thực hiện khai báo thủ tục hải quan điện tử?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4950 dòng hàng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15/ Nghiệp vụ sửa đổi bổ sung sau thông quan được thực hiện trên hệ thống VNACCS là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AMA/AMC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16/ Tiêu chí nào sau đây bắt buộc phải khai báo khi khai báo vận chuyển kết hợp đối với tờ khai xuất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khẩu</w:t>
      </w:r>
      <w:proofErr w:type="gramEnd"/>
      <w:r w:rsidRPr="00B95AF3">
        <w:rPr>
          <w:rFonts w:ascii="Arial" w:hAnsi="Arial" w:cs="Arial"/>
          <w:sz w:val="26"/>
          <w:szCs w:val="26"/>
        </w:rPr>
        <w:t>?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 xml:space="preserve">Địa điểm xếp hàng lên </w:t>
      </w:r>
      <w:proofErr w:type="gramStart"/>
      <w:r w:rsidRPr="00B95AF3">
        <w:rPr>
          <w:rFonts w:ascii="Arial" w:hAnsi="Arial" w:cs="Arial"/>
          <w:sz w:val="26"/>
          <w:szCs w:val="26"/>
        </w:rPr>
        <w:t>xe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chở hàng.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17/ Trường hợp nào sau đây yêu cầu người khai hải quan phải khai tờ khai trị giá và nộp cho cơ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quan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hải quan?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Áp dụng phương pháp trị giá giao dịch, khai thông tin trị giá trên tờ khai hàng hoá nhập khẩu và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người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khai hải quan tự tính toán trị giá tính thuế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18/ Người khai hải quan có thể nộp hồ sơ hải quan thông qua?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 xml:space="preserve">=&gt; </w:t>
      </w:r>
      <w:proofErr w:type="gramStart"/>
      <w:r w:rsidRPr="00B95AF3">
        <w:rPr>
          <w:rFonts w:ascii="Arial" w:hAnsi="Arial" w:cs="Arial"/>
          <w:sz w:val="26"/>
          <w:szCs w:val="26"/>
        </w:rPr>
        <w:t>nộp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bản điện tử thông qua hệ thống dữ liệu điện tử hoặc nộp bản giấy trực tiếp tại trụ sở cơ quan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hải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quan (cả a và b)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19/ Đối với tờ khai được phân luồng là luồng 1 (tức luồng xanh) thì người khai hải quan phảm làm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gì</w:t>
      </w:r>
      <w:proofErr w:type="gramEnd"/>
      <w:r w:rsidRPr="00B95AF3">
        <w:rPr>
          <w:rFonts w:ascii="Arial" w:hAnsi="Arial" w:cs="Arial"/>
          <w:sz w:val="26"/>
          <w:szCs w:val="26"/>
        </w:rPr>
        <w:t>?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 xml:space="preserve">Lưu trữ toàn bộ hồ sơ hải quan dạng giấy và dạng điện tử tại trụ sở doanh nghiệp </w:t>
      </w:r>
      <w:proofErr w:type="gramStart"/>
      <w:r w:rsidRPr="00B95AF3">
        <w:rPr>
          <w:rFonts w:ascii="Arial" w:hAnsi="Arial" w:cs="Arial"/>
          <w:sz w:val="26"/>
          <w:szCs w:val="26"/>
        </w:rPr>
        <w:t>theo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thời hạn quy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định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của pháp luật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20/ Đối với các chứng từ được quy định là nộp bản chính trong bộ hồ sơ hải quan, người khai hải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quan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có thể: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 xml:space="preserve">Nộp trực tiếp tại cơ quan hải quan hoặc gửi </w:t>
      </w:r>
      <w:proofErr w:type="gramStart"/>
      <w:r w:rsidRPr="00B95AF3">
        <w:rPr>
          <w:rFonts w:ascii="Arial" w:hAnsi="Arial" w:cs="Arial"/>
          <w:sz w:val="26"/>
          <w:szCs w:val="26"/>
        </w:rPr>
        <w:t>theo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đường bưu chính cho cơ quan hải quan (cả a và b)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21/ Tờ khai hải quan có giá trị làm thủ tục hải quan sau bao nhiêu ngày kể từ đăng ký tờ khai hải</w:t>
      </w:r>
    </w:p>
    <w:p w:rsid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quan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chính thức?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15 ngày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22/ Cơ quan hải quan chấp nhận phương thức đăng ký tờ khai hải quan nào sau đây? Cả giấy và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điện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tử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23/ Tờ khai hải quan điện tử được sửa chữa bổ sung những tiêu chí được phép sửa trên hệ thống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trước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thời điểm cơ quan hải quan hoàn thành kiểm tra hồ sơ hoặc kiểm tra thực tế hàng hóa (nếu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có</w:t>
      </w:r>
      <w:proofErr w:type="gramEnd"/>
      <w:r w:rsidRPr="00B95AF3">
        <w:rPr>
          <w:rFonts w:ascii="Arial" w:hAnsi="Arial" w:cs="Arial"/>
          <w:sz w:val="26"/>
          <w:szCs w:val="26"/>
        </w:rPr>
        <w:t>) tối đa bao nhiêu lần?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9 lần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24/ Người khai hải quan KHÔNG phải nộp chứng từ sau nếu cơ quan quản lý nhà nước chuyên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ngành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gửi các chứng từ này dưới dạng điện tử thông qua cổng thông tin một cửa quốc gia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Giấy thông báo kết quả kiểm tra chuyên ngành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25/ Tiêu chí nào sau đây trên tờ khai hải quan điện tử không được phép khai bổ sung nếu sai phải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huỷ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tờ khai?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Mã phân loại hàng hoá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26/ Thời điểm sớm nhất cơ quan hải quan cho phép người khai hải quan thực hiện thủ tục huỷ tờ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khai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hải quan.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 xml:space="preserve">Ngay sau thời điểm đăng </w:t>
      </w:r>
      <w:proofErr w:type="gramStart"/>
      <w:r w:rsidRPr="00B95AF3">
        <w:rPr>
          <w:rFonts w:ascii="Arial" w:hAnsi="Arial" w:cs="Arial"/>
          <w:sz w:val="26"/>
          <w:szCs w:val="26"/>
        </w:rPr>
        <w:t>ky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cấp số tờ khai hải quan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27/ Trường hợp nào sau đây người khai hải quan phải huỷ tờ khai hải quan? Sai mã loại hình, hoặc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sai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mã số hàng hoá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28/ Đối với những tờ khai được cơ quan hải quan chấp nhận cho phép đưa hàng về bảo quản có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nghĩa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là: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người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khai hải quan chỉ được phép đưa hàng ra khỏi khu vực giám sát hải quan đến địa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điểm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bảo quản đã đăng ký với cơ quan hải quan mà không có quyền định đoạt về hàng hoá cho đến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khi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có quyết định thông quan.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29/ Một trong những điều kiện để được cơ quan hải quan cho phép giải phóng hàng? Hàng hoá đã</w:t>
      </w:r>
    </w:p>
    <w:p w:rsidR="00B95AF3" w:rsidRP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B95AF3">
        <w:rPr>
          <w:rFonts w:ascii="Arial" w:hAnsi="Arial" w:cs="Arial"/>
          <w:sz w:val="26"/>
          <w:szCs w:val="26"/>
        </w:rPr>
        <w:t>đủ</w:t>
      </w:r>
      <w:proofErr w:type="gramEnd"/>
      <w:r w:rsidRPr="00B95AF3">
        <w:rPr>
          <w:rFonts w:ascii="Arial" w:hAnsi="Arial" w:cs="Arial"/>
          <w:sz w:val="26"/>
          <w:szCs w:val="26"/>
        </w:rPr>
        <w:t xml:space="preserve"> điều kiện XK-NK nhưng chưa xác định số thuế chính thức phải nộp</w:t>
      </w:r>
    </w:p>
    <w:p w:rsidR="00B95AF3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r w:rsidRPr="00B95AF3">
        <w:rPr>
          <w:rFonts w:ascii="Arial" w:hAnsi="Arial" w:cs="Arial"/>
          <w:sz w:val="26"/>
          <w:szCs w:val="26"/>
        </w:rPr>
        <w:t>30/ Hàng hoá được thông quan khi nào? Khi đã làm xong thủ tục hải quan</w:t>
      </w:r>
    </w:p>
    <w:p w:rsidR="00B95AF3" w:rsidRPr="001D1850" w:rsidRDefault="00B95AF3" w:rsidP="00B95AF3">
      <w:pPr>
        <w:spacing w:line="276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B95AF3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CCD" w:rsidRDefault="00AD0CCD" w:rsidP="00181492">
      <w:pPr>
        <w:spacing w:after="0" w:line="240" w:lineRule="auto"/>
      </w:pPr>
      <w:r>
        <w:separator/>
      </w:r>
    </w:p>
  </w:endnote>
  <w:endnote w:type="continuationSeparator" w:id="0">
    <w:p w:rsidR="00AD0CCD" w:rsidRDefault="00AD0CCD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r w:rsidRPr="00046C20">
      <w:rPr>
        <w:rFonts w:ascii="Arial" w:hAnsi="Arial" w:cs="Arial"/>
        <w:i/>
        <w:color w:val="0070C0"/>
        <w:sz w:val="20"/>
        <w:szCs w:val="20"/>
      </w:rPr>
      <w:t>Nguồn: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CCD" w:rsidRDefault="00AD0CCD" w:rsidP="00181492">
      <w:pPr>
        <w:spacing w:after="0" w:line="240" w:lineRule="auto"/>
      </w:pPr>
      <w:r>
        <w:separator/>
      </w:r>
    </w:p>
  </w:footnote>
  <w:footnote w:type="continuationSeparator" w:id="0">
    <w:p w:rsidR="00AD0CCD" w:rsidRDefault="00AD0CCD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366DAA"/>
    <w:rsid w:val="00901279"/>
    <w:rsid w:val="009A1B81"/>
    <w:rsid w:val="00AD0CCD"/>
    <w:rsid w:val="00AE1A45"/>
    <w:rsid w:val="00B95AF3"/>
    <w:rsid w:val="00C746A9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9</cp:revision>
  <dcterms:created xsi:type="dcterms:W3CDTF">2021-08-10T01:37:00Z</dcterms:created>
  <dcterms:modified xsi:type="dcterms:W3CDTF">2021-08-20T09:37:00Z</dcterms:modified>
</cp:coreProperties>
</file>